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6607" w14:textId="0326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анықтау туралы</w:t>
      </w:r>
    </w:p>
    <w:p>
      <w:pPr>
        <w:spacing w:after="0"/>
        <w:ind w:left="0"/>
        <w:jc w:val="both"/>
      </w:pPr>
      <w:r>
        <w:rPr>
          <w:rFonts w:ascii="Times New Roman"/>
          <w:b w:val="false"/>
          <w:i w:val="false"/>
          <w:color w:val="000000"/>
          <w:sz w:val="28"/>
        </w:rPr>
        <w:t>Ақмола облысы Жақсы аудандық мәслихатының 2010 жылғы 24 маусымдағы № С-26-6 шешімі. Ақмола облысы Жақсы ауданының Әділет басқармасында 2010 жылғы 26 шілдеде № 1-13-114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тармақтың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Жақсы ауданы әкімінің 2010 жылғы 30 наурыздағы № 01-338 хатын қарастырып,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2010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салаларының 16 (он алты) мамандарына келесі әлеуметтік қолдау шаралары ұсынылсын:</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алты жүз отыз есептік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2.Осы шешім Жақсы ауданының Әділет басқармасында мемлекеттік тіркелген күннен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Жақсы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С.Борисенко</w:t>
      </w:r>
    </w:p>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 әкімінің м.а.                 С.Өтешев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Қ.Дүзелбаев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