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73aa" w14:textId="e237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2009 жылғы 12 желтоқсандағы № 4С-23/6 "Бұланды ауданында бейбіт жиналыстар, митингілер, шерулер, пикеттер мен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2010 жылғы 18 наурыздағы № 4С-26/2 шешімі. Ақмола облысы Бұланды ауданының Әділет басқармасында 2010 жылғы 31 наурызда № 1-7-111 тіркелді. Күші жойылды - Ақмола облысы Бұланды аудандық мәслихатының 2014 жылғы 12 қарашадағы № 5С-33/3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аудандық мәслихатының 12.11.2014 № 5С-33/3 (қол қойылған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17 наурыздағы «Қазақстан Республикасында бейбіт жиналыстар, митингілер, шерулер, пикеттер және демонстрациялар ұйымдастыру мен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«Бұланды ауданында бейбіт жиналыстар, митингілер, шерулер, пикеттер мен демонстрациялар өткізу тәртібін қосымша реттеу туралы» 2009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4С-23/6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1-7-105 тіркелген, 2010 жылғы 12 ақпанда «Бұланды таңы», «Вести Бұланды жаршысы»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12 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26-сессияның төрағасы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