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2804" w14:textId="f972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аумағында жүзеге асырушы кәсіпкерлік қызметтің жекелеген түрлері үшін біржолғы талондардың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2010 жылғы 29 шілдедегі № 4С-24-10 шешімі. Ақмола облысы Астрахан ауданының Әділет басқармасында 2010 жылғы 31 тамызда № 1-6-139 тіркелді. Күші жойылды - Ақмола облысы Астрахан аудандық мәслихатының 2013 жылғы 27 ақпандағы № 5С-13-5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аудандық мәслихатының 27.02.2013 № 5С-13-5 (қол қойылған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2006 жылғы 31 қаңтардағы «Жеке кәсіпкерлік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ауданының аумағында жүзеге асырушы кәсіпкерлік қызметтің жекелеген түрлері үшін біржолғы талондардың бағасы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Сағымбаев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 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Астрахан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Ю. Губарев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«Кәсіпкерлік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Сағынаев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шілдедегі № 4С-24-10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жеке тұлғалар</w:t>
      </w:r>
      <w:r>
        <w:br/>
      </w:r>
      <w:r>
        <w:rPr>
          <w:rFonts w:ascii="Times New Roman"/>
          <w:b/>
          <w:i w:val="false"/>
          <w:color w:val="000000"/>
        </w:rPr>
        <w:t>
үшін біржолғы талондардың бағасы</w:t>
      </w:r>
      <w:r>
        <w:br/>
      </w:r>
      <w:r>
        <w:rPr>
          <w:rFonts w:ascii="Times New Roman"/>
          <w:b/>
          <w:i w:val="false"/>
          <w:color w:val="000000"/>
        </w:rPr>
        <w:t>
(стационарлық үй-жайда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
қызметтерді қоспағанда)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28"/>
        <w:gridCol w:w="554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бойынша сатылатын тауарлардың, жұмыстардың және қызметтердің атаулары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1 күндік бағасы (теңге)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Сатуды ( стационарлық үй-жайда жүзеге асырылатын қызметтерді қоспағанда)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 (екпелер, көшет)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 бағбандық, бақшашылық және саяжай учаскелерінің өнімдерін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 және балық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қызметін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бағуды жүзеге асыратын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шілдедегі № 4С-24-10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ауданында базар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базарларда 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қызметтерді жүзеге асыратын жеке</w:t>
      </w:r>
      <w:r>
        <w:br/>
      </w:r>
      <w:r>
        <w:rPr>
          <w:rFonts w:ascii="Times New Roman"/>
          <w:b/>
          <w:i w:val="false"/>
          <w:color w:val="000000"/>
        </w:rPr>
        <w:t>
тұлғалар, дара кәсіпкерлер мен заңды тұлғалар үшін біржолғы</w:t>
      </w:r>
      <w:r>
        <w:br/>
      </w:r>
      <w:r>
        <w:rPr>
          <w:rFonts w:ascii="Times New Roman"/>
          <w:b/>
          <w:i w:val="false"/>
          <w:color w:val="000000"/>
        </w:rPr>
        <w:t>
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6250"/>
        <w:gridCol w:w="559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түрі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1 күндік бағасы (теңге)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