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20ce" w14:textId="ff3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азаматтарды 2010 жылдың сәуір-маусым және қазан-желтоқсан айларында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20 мамырдағы № 140 қаулысы. Ақмола облысы Астрахан ауданының Әділет басқармасында 2010 жылғы 18 маусымда № 1-6-123 тіркелді.Күші жойылды - Ақмола облысы Астрахан ауданы әкімдігінің 2011 жылғы 19 қаңтардағы 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> Ескерту. Күші жойылды - Ақмола облысы Астрахан ауданы әкімдігінің 2011.01.19 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«Азаматтарды әскери қызметке шақыруды ұйымдастыру және өткізу ережесін бекіту туралы» Қазақстан Республикасы Үкіметінің 2006 жылғы 30 маусымдағы № 623 қаулысына,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Астрахан ауданы аумағында шақыруды кейінге қалдыруға немесе шақырудан босатылуға құқығы жоқ, сондай-ақ оқу орындарынан шығарылған, жиырма жеті жасқа толмаған және шақыру бойынша әскери қызметтің белгіленген мерзімін өткермеген он сегіз жастан жиырма жеті жасқа дейінгі еркек азаматтарды 2010 жылдың сәуір-маусым және қазан-желтоқсан айларында «Ақмола облысы Астрахан ауданының қорғаныс істері жөніндегі біріккен бөлімі» мемлекеттік мекемесі арқылы мерзімді әскери қызметке кезекті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№ 1 қосымшаға сәйкес, аудандық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№ 2 қосымша бойынша,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жылғы 16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Қаулы Астрахан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Ж.Әбілмәжинов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20.05. 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 қосымшаға өзгерту енгізілді - Ақмола облысы  Астрахан ауданы әкімдігінің 2010.09.03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Кантемиров                 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Сергей Юрьевич                   Астрахан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істері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Потапчук                   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Светлана Николаевна              «Ішкі саясат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Досанова                   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Сауле </w:t>
      </w:r>
      <w:r>
        <w:rPr>
          <w:rFonts w:ascii="Times New Roman"/>
          <w:b w:val="false"/>
          <w:i w:val="false"/>
          <w:color w:val="000000"/>
          <w:sz w:val="28"/>
        </w:rPr>
        <w:t>Амангелдықызы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тәрбие кадрлар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жұмысы бойынша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Құрманов 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Елубай Садықұлы            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Жалтыр учаскелік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ауруханасының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Қалиева  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Тағура Гелманқызы          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«Астрахан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 бикеші,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20.05 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443"/>
        <w:gridCol w:w="3052"/>
        <w:gridCol w:w="2453"/>
        <w:gridCol w:w="2604"/>
      </w:tblGrid>
      <w:tr>
        <w:trPr>
          <w:trHeight w:val="12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 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күндері, комиссия жұмысының уақыты сағат 14-тен 18-ге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636"/>
        <w:gridCol w:w="1616"/>
        <w:gridCol w:w="1515"/>
        <w:gridCol w:w="1799"/>
        <w:gridCol w:w="1759"/>
        <w:gridCol w:w="1800"/>
        <w:gridCol w:w="1821"/>
      </w:tblGrid>
      <w:tr>
        <w:trPr>
          <w:trHeight w:val="1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күндері, комиссия жұмысының уақыты сағат 14-тен 18-ге дейін</w:t>
            </w:r>
          </w:p>
        </w:tc>
      </w:tr>
      <w:tr>
        <w:trPr>
          <w:trHeight w:val="6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363"/>
        <w:gridCol w:w="2797"/>
        <w:gridCol w:w="2696"/>
        <w:gridCol w:w="2718"/>
      </w:tblGrid>
      <w:tr>
        <w:trPr>
          <w:trHeight w:val="12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 атауы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күндері, комиссия жұмысының уақыты сағат сағат 14-тен 18-ге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301"/>
        <w:gridCol w:w="1342"/>
        <w:gridCol w:w="1342"/>
        <w:gridCol w:w="1219"/>
        <w:gridCol w:w="1199"/>
        <w:gridCol w:w="1219"/>
        <w:gridCol w:w="1342"/>
        <w:gridCol w:w="1526"/>
        <w:gridCol w:w="1732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күндері, комиссия жұмысының уақыты сағат сағат 14-тен 18-ге дейін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