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9e15" w14:textId="1eb9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ауданының елді мекендер аумағында бейбіт жиналыстарды, митингілерді шерулерді, пикеттерді және демонстрацияларды өткізуге қосымша регламенттеу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2010 жылғы 4 қарашадағы № 31/8 шешімі. Ақмола облысы Аршалы ауданының Әділет басқармасында 2010 жылғы 9 желтоқсанда № 1-4-177 тіркелді. Күші жойылды - Ақмола облысы Аршалы аудандық мәслихатының 2014 жылғы 18 қарашадағы № С 34/6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аудандық мәслихатының 18.11.2014 № 34/6 (қол қойылған күннен бастап өз күшіне енеді)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17 наурыздағы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ауданының елді мекендер аумағында бейбіт жиналыстарды, митингілерді, шерулерді, пикеттерді және демонстрацияларды өткізетін орындарды қосымшаға сәйкес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Аршалы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Т.Шатрова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Ю.Сериков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аудандық ішкі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Ф.Накохова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4 қарашада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31/8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Аршалы ауданының елді мекендер аумағында</w:t>
      </w:r>
      <w:r>
        <w:br/>
      </w:r>
      <w:r>
        <w:rPr>
          <w:rFonts w:ascii="Times New Roman"/>
          <w:b/>
          <w:i w:val="false"/>
          <w:color w:val="000000"/>
        </w:rPr>
        <w:t>
бейбіт жиналыстарды, митингілерді, шерулерді, пикеттерді</w:t>
      </w:r>
      <w:r>
        <w:br/>
      </w:r>
      <w:r>
        <w:rPr>
          <w:rFonts w:ascii="Times New Roman"/>
          <w:b/>
          <w:i w:val="false"/>
          <w:color w:val="000000"/>
        </w:rPr>
        <w:t>
және демонстрацияларды өткізетін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5551"/>
        <w:gridCol w:w="6291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Тәшенов көшесі 47 үй,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станциясы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көшесіндегі 84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үй аралығындағы бос кеңістік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Донецкое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соңы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Жалтыркөл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 би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көшесінің соңы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Қойгелді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разъезд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 көшесіндегі 10 «а» бос кеңістік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Рождественский көшесінің соңы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Бабатай станциясы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Мүсрепов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Ижевское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станциясы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Сейфуллин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ауылдық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Түрген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Красное озеро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Родники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Озерная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49,Ұлы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соғысында қаза болған жауынгерлерге ескерткіш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көшесі 15,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Белоярка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Аксенов көшесі 19 жері аумағындағы бос кеңістік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ауылдық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Бұлақсай ауылы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 алдындағы орталық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Костомар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көшесінің басы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 селолық огругі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15, мәдениет үйі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көшесі 7,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Николаевка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Новая көшесі 12, селолық клуб алдындағы алаң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атындағы көшесі ортасында</w:t>
            </w:r>
          </w:p>
        </w:tc>
      </w:tr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Сары-Оба станциясы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көшесінің басы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