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1dd8" w14:textId="2501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Қоршаған ортаны қорғау министрінің 2007 жылғы 24 сәуірдегі № 123-ө "Өндірістік экологиялық бақылау бағдарламасын және өндірістік экологиялық бақылау нәтижелері бойынша есептемеге қойылатын талаптарды келісу ережелерін бекіту туралы"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2010 жылғы 25 тамыздағы № 228-ө Бұйрығы. Қазақстан Республикасы Әділет министрлігінде 2010 жылғы 10 қыркүйекте Нормативтік құқықтық кесімдерді мемлекеттік тіркеудің тізіліміне N 6474 болып енгізілді. Күші жойылды - Қазақстан Республикасы Қоршаған ортаны қорғау министрінің 2013 жылғы 14 ақпандағы № 16-ө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ортаны қорғау министрінің 14.02.2013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жарияланғаннан бастап он күнтізбелік күн өткеннен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экологиялық бақылау бағдарламасын және өндірістік экологиялық бақылау нәтижелері бойынша есептемеге қойылатын талаптар рәсімін оңтайландыру мақсатында және Қазақстан Республикасы Экологиялық </w:t>
      </w:r>
      <w:r>
        <w:rPr>
          <w:rFonts w:ascii="Times New Roman"/>
          <w:b w:val="false"/>
          <w:i w:val="false"/>
          <w:color w:val="3333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17-баптың</w:t>
      </w:r>
      <w:r>
        <w:rPr>
          <w:rFonts w:ascii="Times New Roman"/>
          <w:b w:val="false"/>
          <w:i w:val="false"/>
          <w:color w:val="333300"/>
          <w:sz w:val="28"/>
        </w:rPr>
        <w:t xml:space="preserve"> 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Қоршаған ортаны қорғау министрлігінің 2007 жылғы 24 сәуірдегі № 123-ө «Өндірістік экологиялық бақылау бағдарламасын және өндірістік экологиялық бақылау нәтижелері бойынша есептемеге қойылатын талаптарды келісу ережелерін бекіту туралы»  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актілерін мемлекеттік тіркеу тізілімінде № 4714 болып тіркелген, «Заң газетінің» 2007 жылдың 1 тамызындағы № 116 (1319)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Өндірістік экологиялық бақылау бағдарламалары мен өндірістік экологиялық бақылау нәтижелері бойынша есеп беруге қойылатын талаптарды келісу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І, II, III санатты нысандары бар табиғат пайдаланушылар өндірістік экологиялық бақылау бағдарламаларын келісу үшін қоршаған ортаны қорғау саласындағы аумақтық органдарға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Табиғатты пайдаланушымен әзірленген өндірістік экологиялық бақылау бағдарламасы рұқсат беруші органға қоршаған ортаға эмиссияға рұқсат алуға өтінім бергенге дейін қоршаған ортаны қорғау саласындағы аумақтық органдарда келісіледі.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Сонымен қатар, өндірістік экологиялық бақылау бағдарламасын қарау мерзімі оның келіп түскен күнінен бастап он бес күнтізбелік күннен артық емес.»;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«Өндірістік экологиялық бақылау нәтижелері бойынша жасалатын есеп ереженің қосымшасында көрсетілген нысанда ұсынылады.»;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«қоршаған ортаны қорғау саласындағы уәкілетті органға немесе оның аумақтық бөлімшелеріне» деген сөздер «қоршаған ортаны қорғау саласындағы аумақтық органдарға»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«10» санынан кейін «жұмыс» сөзі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мәтіндегі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«қалдықтар мониторингі бойынша есеп беру есептік тоқсаннан кейін 10 жұмыс күні ішінде тоқсан сайын тапсырылады;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жердің ластану деңгейінің мониторингі бойынша есеп беру есептік тоқсаннан кейін 10 жұмыс күні ішінде тоқсан сайын тапсырылады;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радиациялық мониторинг бойынша есеп беру есептік тоқсаннан кейін 10 жұмыс күні ішінде тоқсан сайын тапсырылады;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санитарлық-қорғау аймағының шеңберінде әсер ету мониторингі (атмосфералық ауа, су ресурстары, топырақ жамылғысы) бойынша есеп беру есептік тоқсаннан кейін 10 жұмыс күні ішінде тоқсан сайын тапсырылады.»;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«уәкілетті орган», «уәкілетті органмен»  сөздері «аумақтық орган», «аумақтық органмен»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қосымшалармен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Экологиялық реттеу және бақылау комитетінің төрағасы С.Х. Мұташевқа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жариаланғаннан бастап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Н. Әшімов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ҚР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тамыздағы № 228-ө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Өндірістік экологиялық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бағдарламалары мен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экологиялық бақылау нәтижелері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есеп беруге қойылатын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талаптарды келісу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ережесіне қосымша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Өндірістік экологиялық бақылау бойынша есеп нысаны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кесте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мәлімет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25"/>
        <w:gridCol w:w="3364"/>
        <w:gridCol w:w="3365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нысанның атауы (орналасқан жері)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үдерістің қысқаша сипаттамасы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экологиялық бақылау жиілігі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кесте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Зертхана туралы мәлімет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526"/>
        <w:gridCol w:w="3315"/>
        <w:gridCol w:w="3394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сынақ зертханасының атауы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сынақ зертханасы аттестатының нөмірі және мерзімі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Аккредиттелген сынақ зертханасының ауданы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 кесте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Эмиссия мониторингі</w:t>
      </w:r>
      <w:r>
        <w:br/>
      </w:r>
      <w:r>
        <w:rPr>
          <w:rFonts w:ascii="Times New Roman"/>
          <w:b/>
          <w:i w:val="false"/>
          <w:color w:val="000000"/>
        </w:rPr>
        <w:t>
3.1. Атмосфералық ауа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7"/>
        <w:gridCol w:w="2269"/>
        <w:gridCol w:w="2270"/>
        <w:gridCol w:w="2268"/>
        <w:gridCol w:w="1740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Шығарынды көзінің атауы (шығарынды көзінің нөмірі)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мөлшер (г/с; т/жыл)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Мониторингтің шынайы нәтижесі (г/сек; т/кв.; т/жыл)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Мөлшерден асуы немесе сақталуы (ШЖБШ)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бұзушылықты жою бойынша іс-шаралар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Су ресурстары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2267"/>
        <w:gridCol w:w="2268"/>
        <w:gridCol w:w="2269"/>
        <w:gridCol w:w="2269"/>
        <w:gridCol w:w="1740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Әсер ету көздерінің атауы (бақылау нүктелері)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мөлшер 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т/жыл)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Мониторингтің шынайы нәтижесі 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 т/кв.; т/жыл)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Мөлшерден асуы немесе сақталуы (ШЖБТ)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бұзушылықты жою бойынша іс-шаралар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Өндіріс және тұтыну қалдықтары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267"/>
        <w:gridCol w:w="2271"/>
        <w:gridCol w:w="2271"/>
        <w:gridCol w:w="1739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сақтау және көму орнының атауы (орналасқан жері)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 мөлшері (т/кв.; т/г.)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(т/кв.; т/г.)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 қайта өңдеу бойынша іс-шаралар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3.4. Жердің ластану деңгейінің мониторингі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6"/>
        <w:gridCol w:w="2266"/>
        <w:gridCol w:w="2270"/>
        <w:gridCol w:w="2270"/>
        <w:gridCol w:w="2268"/>
        <w:gridCol w:w="1740"/>
      </w:tblGrid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Әсер ету көзінің атауы (бақылау нүктелері)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мөлшер (мг/кг)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Мониторингтің шынайы нәтижесі (мг/кг)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Мөлшерден асуы немесе сақталуы (ШЖБК, фон)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бұзушылықты жою бойынша іс-шаралар</w:t>
            </w:r>
          </w:p>
        </w:tc>
      </w:tr>
      <w:tr>
        <w:trPr>
          <w:trHeight w:val="30" w:hRule="atLeast"/>
        </w:trPr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3.5. Радиациялық мониторинг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2708"/>
        <w:gridCol w:w="2709"/>
        <w:gridCol w:w="2708"/>
        <w:gridCol w:w="2255"/>
      </w:tblGrid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Әсер ету көзінің атауы (бақылау нүктелері)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мөлшер (мк3в/с)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Мониторингтің шынайы нәтижесі (мк3в/с)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Мөлшерден асуы немесе сақталуы (НРБ 99)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бұзушылықты жою бойынша іс-шаралар</w:t>
            </w:r>
          </w:p>
        </w:tc>
      </w:tr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кесте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Санитарлық-қорғау аймағы шеңберінде әсер ету мониторингі</w:t>
      </w:r>
      <w:r>
        <w:br/>
      </w:r>
      <w:r>
        <w:rPr>
          <w:rFonts w:ascii="Times New Roman"/>
          <w:b/>
          <w:i w:val="false"/>
          <w:color w:val="000000"/>
        </w:rPr>
        <w:t xml:space="preserve">
4.1. Атмосфералық ауа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0"/>
        <w:gridCol w:w="2080"/>
        <w:gridCol w:w="2339"/>
        <w:gridCol w:w="2181"/>
        <w:gridCol w:w="2061"/>
        <w:gridCol w:w="2399"/>
      </w:tblGrid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алынатын нүкте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концентрация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м.р., мг/м3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 жоғарылауы қысқаша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бұзушылықтарды жою және экологиялық жағдайды жақсарту бойынша ұсыныс</w:t>
            </w:r>
          </w:p>
        </w:tc>
      </w:tr>
      <w:tr>
        <w:trPr>
          <w:trHeight w:val="30" w:hRule="atLeast"/>
        </w:trPr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4.2. Су ресурстары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0"/>
        <w:gridCol w:w="2200"/>
        <w:gridCol w:w="2200"/>
        <w:gridCol w:w="2220"/>
        <w:gridCol w:w="2041"/>
        <w:gridCol w:w="2439"/>
      </w:tblGrid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алынатын нүкте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концентрация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мг/л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 жоғарылауы қысқаша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бұзушылықтарды жою және экологиялық жағдайды жақсарту бойынша ұсыныс</w:t>
            </w:r>
          </w:p>
        </w:tc>
      </w:tr>
      <w:tr>
        <w:trPr>
          <w:trHeight w:val="30" w:hRule="atLeast"/>
        </w:trPr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4.3. Топырақ жамылғысы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120"/>
        <w:gridCol w:w="2141"/>
        <w:gridCol w:w="2359"/>
        <w:gridCol w:w="2180"/>
        <w:gridCol w:w="2359"/>
      </w:tblGrid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алынатын нүкте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Ластаушы заттардың атауы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Шынайы концентрация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 мг/кг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ШЖБШ жоғарылауы қысқаша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бұзушылықтарды жою және экологиялық жағдайды жақсарту бойынша ұсыныс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 xml:space="preserve"> бақылаудың жоспар-кестесіне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       ** </w:t>
      </w:r>
      <w:r>
        <w:rPr>
          <w:rFonts w:ascii="Times New Roman"/>
          <w:b w:val="false"/>
          <w:i/>
          <w:color w:val="000000"/>
          <w:sz w:val="28"/>
        </w:rPr>
        <w:t>ағымдағы жылы мониторингтің шынайы көрсеткіштері жарты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жылдық және жылдық болып толтырылады.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