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943e0" w14:textId="4694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көмiрсутегi кенорындарының өнiмдi қабаттарына көмiрсутегi газдарын айдау кезiндегi өнеркәсiп қауiпсiздiгi ережесiн бекіту туралы" Қазақстан Республикасы Энергетика және минералдық ресурстар министрінің 2003 жылғы 25 қыркүйектегі № 177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Мұнай және газ министрінің м.а. 2010 жылғы 21 шілдедегі N 252 Бұйрығы. Қазақстан Республикасының Әділет министрлігінде 2010 жылғы 24 тамызда Нормативтік құқықтық кесімдерді мемлекеттік тіркеудің тізіліміне N 6441 болып енгізілді.  Күші жойылды - Қазақстан Республикасы Мұнай және газ министрінің 2012 жылғы 25 желтоқсандағы N 194 Бұйрығымен</w:t>
      </w:r>
    </w:p>
    <w:p>
      <w:pPr>
        <w:spacing w:after="0"/>
        <w:ind w:left="0"/>
        <w:jc w:val="both"/>
      </w:pPr>
      <w:r>
        <w:rPr>
          <w:rFonts w:ascii="Times New Roman"/>
          <w:b w:val="false"/>
          <w:i w:val="false"/>
          <w:color w:val="ff0000"/>
          <w:sz w:val="28"/>
        </w:rPr>
        <w:t xml:space="preserve">      Ескерту. Күші жойылды - ҚР Мұнай және газ министрінің  25.12.2012 </w:t>
      </w:r>
      <w:r>
        <w:rPr>
          <w:rFonts w:ascii="Times New Roman"/>
          <w:b w:val="false"/>
          <w:i w:val="false"/>
          <w:color w:val="ff0000"/>
          <w:sz w:val="28"/>
        </w:rPr>
        <w:t>N 194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көмiрсутегi кен орындарының өнiмдi қабаттарына көмiрсутегi газдарын айдау кезiндегi өнеркәсiп қауiпсiздiгi ережесiн бекіту туралы» Қазақстан Республикасы Энергетика және минералдық ресурстар министрінің 2003 жылғы 25 қыркүйектегі № 177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2555 болып тіркелген, «Казахстанская правда» газетінде 2003 жылғы 27 қарашадағы №№ 340-341, Қазақстан Республикасы орталық атқарушы және өзге де мемлекеттік органдарының нормативтік құқықтық актілер бюллетенінде жарияланған, 2003 жыл., № 43-48, 900-құжат)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көмiрсутегi кенорындарының өнiмдi қабаттарына көмiрсутегi газдарын айдау кезiндегi өнеркәсiп қауiпсiздiгi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«Заңының» деген сөзді «заңдардың» деген сөзге ауыстырылсын;</w:t>
      </w:r>
      <w:r>
        <w:br/>
      </w:r>
      <w:r>
        <w:rPr>
          <w:rFonts w:ascii="Times New Roman"/>
          <w:b w:val="false"/>
          <w:i w:val="false"/>
          <w:color w:val="000000"/>
          <w:sz w:val="28"/>
        </w:rPr>
        <w:t>
      «Қазақстан Республикасы Президентiнiң заң күшi бар Жарлықтарының»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 xml:space="preserve"> «іске қосу» деген сөзден кейін «объектiнi» деген сөз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Оператор - Қазақстан Республикасының заңнамасына сәйкес құзыреттi органның жазбаша хабарламасы бойынша жер қойнауын пайдаланушылар құратын немесе белгiлейтiн, келiсiм-шартты орындауға байланысты қызметтi жедел басқаруды және есепке алу-есеп беру операцияларын жүзеге асыратын заңды тұлға, оның iс-әрекетi үшiн жер қойнауын пайдаланушы мемлекет алдында мүлiктiк жауапкершiлiкте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өнеркәсіптік қауіпсіздік саласындағы уәкілетті орган (бұдан әрі – уәкілетті орган) - өнеркәсіптік қауіпсіздік саласындағы мемлекеттік реттеу мен бақылауды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құзыреттi орган – Егер Қазақстан Республикасының заңдарымен және Қазақстан Республикасы Президентінің актілерімен бекітілмеген жағдайда, Қазақстан Республикасының Үкіметі айқындайтын кең таралған пайдалы қазбаларды барлауға және өңдеуге келісімшарттарды қоспағанда, бірлескен барлау мен өңдеуге, барлауға, өңдеуге келісімшарттарды жасасуға және орындауға байланысты құқықтарды жүзеге асыруда Қазақстан Республикасының атынан іске асыруды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 xml:space="preserve"> «Қазақстан Республикасының өнеркәсiптiк қауiпсiздiк саласындағы уәкiлеттi мемлекеттiк органмен (бұдан әрi – уәкiлеттi орган)» деген сөздер «уәкiлеттi органмен»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 xml:space="preserve"> «өртжарылыс пайдалану және» деген сөздер «жобалау (технологиялық) және (немесе) пайдалануды»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«52. «Kөмiрсутегi газдарын өнiмдi қабаттарға айдау кезiнде оператор жер қойнауы және жер қойнауын пайдалану туралы» Қазақстан Республикасының заңнамасына сәйкес жерасты геодинамикалық үлгілеуді және мониторингті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 Мұнай және газ министрлігінің Мұнай өнеркәсібінің департаменті (А.К. Сүйесінов) осы бұйрықтың Қазақстан Республикасы Әділет министрлігінде мемлекеттік тіркеуден өтуін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 міндетін</w:t>
      </w:r>
      <w:r>
        <w:br/>
      </w:r>
      <w:r>
        <w:rPr>
          <w:rFonts w:ascii="Times New Roman"/>
          <w:b w:val="false"/>
          <w:i w:val="false"/>
          <w:color w:val="000000"/>
          <w:sz w:val="28"/>
        </w:rPr>
        <w:t>
</w:t>
      </w:r>
      <w:r>
        <w:rPr>
          <w:rFonts w:ascii="Times New Roman"/>
          <w:b w:val="false"/>
          <w:i/>
          <w:color w:val="000000"/>
          <w:sz w:val="28"/>
        </w:rPr>
        <w:t>      атқарушы                                   Ә. Мағауов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Төтенше жағдайлар министрі</w:t>
      </w:r>
      <w:r>
        <w:br/>
      </w:r>
      <w:r>
        <w:rPr>
          <w:rFonts w:ascii="Times New Roman"/>
          <w:b w:val="false"/>
          <w:i w:val="false"/>
          <w:color w:val="000000"/>
          <w:sz w:val="28"/>
        </w:rPr>
        <w:t>
</w:t>
      </w:r>
      <w:r>
        <w:rPr>
          <w:rFonts w:ascii="Times New Roman"/>
          <w:b w:val="false"/>
          <w:i/>
          <w:color w:val="000000"/>
          <w:sz w:val="28"/>
        </w:rPr>
        <w:t>      ________________ В. Божко</w:t>
      </w:r>
      <w:r>
        <w:br/>
      </w:r>
      <w:r>
        <w:rPr>
          <w:rFonts w:ascii="Times New Roman"/>
          <w:b w:val="false"/>
          <w:i w:val="false"/>
          <w:color w:val="000000"/>
          <w:sz w:val="28"/>
        </w:rPr>
        <w:t>
</w:t>
      </w:r>
      <w:r>
        <w:rPr>
          <w:rFonts w:ascii="Times New Roman"/>
          <w:b w:val="false"/>
          <w:i/>
          <w:color w:val="000000"/>
          <w:sz w:val="28"/>
        </w:rPr>
        <w:t>      2010 жылғы 30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