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4c69" w14:textId="43c4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берудің, айналымының және өтеудің ережесін, астық қолхаттарының нысандарын (үлгілерін) және жазылуын бекіту туралы" Қазақстан Республикасы Ауыл шаруашылығы министрінің 2005 жылғы 11 ақпандағы № 112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22 шілдедегі № 462 Бұйрығы. Қазақстан Республикасы Әділет министрлігінде 2010 жылғы 23 тамызда Нормативтік құқықтық кесімдерді мемлекеттік тіркеудің тізіліміне N 6410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«Астық туралы» Қазақстан Республикасы 2001 жылғы 19 қаңтардағы Заңының 6-бабы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«Астық қолхаттарын берудің, айналымының және өтеудің ережесін, астық қолхаттарының нысандарын (үлгілерін) және жазылуын бекіту туралы» Қазақстан Республикасы Ауыл шаруашылығы министрінің 2005 жылғы 11 ақпандағы </w:t>
      </w:r>
      <w:r>
        <w:rPr>
          <w:rFonts w:ascii="Times New Roman"/>
          <w:b w:val="false"/>
          <w:i w:val="false"/>
          <w:color w:val="000000"/>
          <w:sz w:val="28"/>
        </w:rPr>
        <w:t>№ 112 бұйрығына</w:t>
      </w:r>
      <w:r>
        <w:rPr>
          <w:rFonts w:ascii="Times New Roman"/>
          <w:b w:val="false"/>
          <w:i w:val="false"/>
          <w:color w:val="000000"/>
          <w:sz w:val="28"/>
        </w:rPr>
        <w:t xml:space="preserve"> (Нормативтік құқықтық актілерді мемлекеттік тіркеу тізілімінде № 3486 болып тіркелген, Қазақстан Республикасының орталық атқарушы және өзге де мемлекеттік органдарының нормативтік құқықтық актілері бюллетенінде 2005 жылғы тамызда, № 17, 137-құжат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«11)» деген сан «12)» деген санмен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мынадай редакцияда жазылсын:</w:t>
      </w:r>
      <w:r>
        <w:br/>
      </w:r>
      <w:r>
        <w:rPr>
          <w:rFonts w:ascii="Times New Roman"/>
          <w:b w:val="false"/>
          <w:i w:val="false"/>
          <w:color w:val="000000"/>
          <w:sz w:val="28"/>
        </w:rPr>
        <w:t>
      «10. Астық қолхаттарының тізілімі журнал нысаны бойынша қағаз тасығышта жасалады және Қазақстан Республикасы Ауыл шаруашылығы министрлігінің тиісті аумақтық бөлімшесінің астық инспекторымен нөмірленуі, тігілуі, қол қойылуы және мөрленуі (күні көрсетілуімен) тиісті.»;</w:t>
      </w:r>
      <w:r>
        <w:br/>
      </w:r>
      <w:r>
        <w:rPr>
          <w:rFonts w:ascii="Times New Roman"/>
          <w:b w:val="false"/>
          <w:i w:val="false"/>
          <w:color w:val="000000"/>
          <w:sz w:val="28"/>
        </w:rPr>
        <w:t>
</w:t>
      </w:r>
      <w:r>
        <w:rPr>
          <w:rFonts w:ascii="Times New Roman"/>
          <w:b w:val="false"/>
          <w:i w:val="false"/>
          <w:color w:val="000000"/>
          <w:sz w:val="28"/>
        </w:rPr>
        <w:t>
      мынадай мазмұндағы 10-1 және 10-2 тармақтармен толықтырылсын:</w:t>
      </w:r>
      <w:r>
        <w:br/>
      </w:r>
      <w:r>
        <w:rPr>
          <w:rFonts w:ascii="Times New Roman"/>
          <w:b w:val="false"/>
          <w:i w:val="false"/>
          <w:color w:val="000000"/>
          <w:sz w:val="28"/>
        </w:rPr>
        <w:t>
      «10-1. Астық қабылдау кәсіпорны техникалық жарақтандыру бар болған жағдайда қосымша астық қолхаттарының тізілімін электронды түрде жүргізеді, бұл ретте астық қолхаттарының тізілімін міндетті түрде қағаз тасығышта жүргізу жоққа шығарылмайды.</w:t>
      </w:r>
      <w:r>
        <w:br/>
      </w:r>
      <w:r>
        <w:rPr>
          <w:rFonts w:ascii="Times New Roman"/>
          <w:b w:val="false"/>
          <w:i w:val="false"/>
          <w:color w:val="000000"/>
          <w:sz w:val="28"/>
        </w:rPr>
        <w:t>
      10-2. Астық қабылдау кәсiпорындары астық қолхаттары бойынша мiндеттемелердi орындауға кепiлдiк беру жүйесiне қатысу кезінде, астық қолхаттарының тізілімі астық қолхаттары бойынша мiндеттемелердi орындауға кепiлдiк беру қорына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w:t>
      </w:r>
      <w:r>
        <w:rPr>
          <w:rFonts w:ascii="Times New Roman"/>
          <w:b w:val="false"/>
          <w:i w:val="false"/>
          <w:color w:val="000000"/>
          <w:sz w:val="28"/>
        </w:rPr>
        <w:t>№ 470</w:t>
      </w:r>
      <w:r>
        <w:rPr>
          <w:rFonts w:ascii="Times New Roman"/>
          <w:b w:val="false"/>
          <w:i w:val="false"/>
          <w:color w:val="000000"/>
          <w:sz w:val="28"/>
        </w:rPr>
        <w:t xml:space="preserve"> қаулысымен бекітілген Астық қолхаттары бойынша мiндеттемелердi орындауға кепiлдiк беру қорларын құру, олардың жұмыс iстеу мен тарату және астық қабылдау кәсiпорындарының астық қолхаттары бойынша мiндеттемелердi орындауға кепiлдiк беру жүйесiне қатысу ережесiнде көзделген тәртіпте беріледі.».</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Е. Аман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