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a99b3" w14:textId="c8a9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мемлекеттік табиғи қорығы су айдындарында балықтың қырылып қалуын болдырмау жөніндегі іс-шараларды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министрiнiң 2010 жылғы 26 сәуірдегі N 288 Бұйрығы. Қазақстан Республикасы Әділет министрлігінде 2010 жылғы 25 мамырда Нормативтік құқықтық кесімдерді мемлекеттік тіркеудің тізіліміне N 6251 болып енгізілді. Күші жойылды - Қазақстан Республикасы Премьер-Министрінің орынбасары – Қазақстан Республикасы Ауыл шаруашылығы министрінің 2017 жылғы 22 тамыздағы № 343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22.08.2017 </w:t>
      </w:r>
      <w:r>
        <w:rPr>
          <w:rFonts w:ascii="Times New Roman"/>
          <w:b w:val="false"/>
          <w:i w:val="false"/>
          <w:color w:val="ff0000"/>
          <w:sz w:val="28"/>
        </w:rPr>
        <w:t>№ 343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"Ерекше қорғалатын табиғи аумақтар туралы" 2006 жылғы 7 шілдедегі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Қорғалжын мемлекеттік табиғи қорығы су айдындарында балықтың қырылып қалуын болдырмау жөніндегі іс-шараларды жүргізу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және аңшылық шаруашылығы комитеті Қазақстан Республикасының заңнамасы белгілеген тәртіппен осы бұйрықтың Қазақстан Республикасы Әділет министрлігінде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Ауыл шаруашылығы Вице-министрі Марат Әбілахатұлы Оразаевқа жүктелсін.</w:t>
      </w:r>
    </w:p>
    <w:bookmarkEnd w:id="3"/>
    <w:bookmarkStart w:name="z5" w:id="4"/>
    <w:p>
      <w:pPr>
        <w:spacing w:after="0"/>
        <w:ind w:left="0"/>
        <w:jc w:val="both"/>
      </w:pPr>
      <w:r>
        <w:rPr>
          <w:rFonts w:ascii="Times New Roman"/>
          <w:b w:val="false"/>
          <w:i w:val="false"/>
          <w:color w:val="000000"/>
          <w:sz w:val="28"/>
        </w:rPr>
        <w:t>
      4. Осы бұйрық ол бірінші рет ресми жарияланған күннен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Күрішбаев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2010 жылғы 26 сәуірдегі</w:t>
            </w:r>
            <w:r>
              <w:br/>
            </w:r>
            <w:r>
              <w:rPr>
                <w:rFonts w:ascii="Times New Roman"/>
                <w:b w:val="false"/>
                <w:i w:val="false"/>
                <w:color w:val="000000"/>
                <w:sz w:val="20"/>
              </w:rPr>
              <w:t>№ 288 бұйрығымен бекітілген</w:t>
            </w:r>
          </w:p>
        </w:tc>
      </w:tr>
    </w:tbl>
    <w:bookmarkStart w:name="z7" w:id="5"/>
    <w:p>
      <w:pPr>
        <w:spacing w:after="0"/>
        <w:ind w:left="0"/>
        <w:jc w:val="left"/>
      </w:pPr>
      <w:r>
        <w:rPr>
          <w:rFonts w:ascii="Times New Roman"/>
          <w:b/>
          <w:i w:val="false"/>
          <w:color w:val="000000"/>
        </w:rPr>
        <w:t xml:space="preserve"> Қорғалжын мемлекеттік табиғи қорығының су айдындарында балықтың қырылып қалуын болдырмау жөніндегі іс-шараларды жүргізу ережесі</w:t>
      </w:r>
      <w:r>
        <w:br/>
      </w:r>
      <w:r>
        <w:rPr>
          <w:rFonts w:ascii="Times New Roman"/>
          <w:b/>
          <w:i w:val="false"/>
          <w:color w:val="000000"/>
        </w:rPr>
        <w:t>1. Жалпы ережелер</w:t>
      </w:r>
    </w:p>
    <w:bookmarkEnd w:id="5"/>
    <w:bookmarkStart w:name="z23" w:id="6"/>
    <w:p>
      <w:pPr>
        <w:spacing w:after="0"/>
        <w:ind w:left="0"/>
        <w:jc w:val="both"/>
      </w:pPr>
      <w:r>
        <w:rPr>
          <w:rFonts w:ascii="Times New Roman"/>
          <w:b w:val="false"/>
          <w:i w:val="false"/>
          <w:color w:val="000000"/>
          <w:sz w:val="28"/>
        </w:rPr>
        <w:t xml:space="preserve">
      1. Осы Қорғалжын мемлекеттік табиғи қорығының су айдындарында балықтың қырылып қалуын болдырмау жөніндегі іс-шараларды жүргізу ережесі (бұдан әрі – Ереже) 2006 жылғы 7 шілдедегі "Ерекше қорғалатын табиғи аумақтар туралы" Қазақстан Республикасы Заңы </w:t>
      </w:r>
      <w:r>
        <w:rPr>
          <w:rFonts w:ascii="Times New Roman"/>
          <w:b w:val="false"/>
          <w:i w:val="false"/>
          <w:color w:val="000000"/>
          <w:sz w:val="28"/>
        </w:rPr>
        <w:t>8-бабына</w:t>
      </w:r>
      <w:r>
        <w:rPr>
          <w:rFonts w:ascii="Times New Roman"/>
          <w:b w:val="false"/>
          <w:i w:val="false"/>
          <w:color w:val="000000"/>
          <w:sz w:val="28"/>
        </w:rPr>
        <w:t xml:space="preserve"> сәйкес әзірленді және Қорғалжын мемлекеттік табиғи қорығы су айдындарында балықтың қырылып қалуын болдырмау жөніндегі іс-шараларды ұйымдастыру және жүргізу тәртібін айқындайды (бұдан әрі – қорық).</w:t>
      </w:r>
    </w:p>
    <w:bookmarkEnd w:id="6"/>
    <w:bookmarkStart w:name="z8" w:id="7"/>
    <w:p>
      <w:pPr>
        <w:spacing w:after="0"/>
        <w:ind w:left="0"/>
        <w:jc w:val="both"/>
      </w:pPr>
      <w:r>
        <w:rPr>
          <w:rFonts w:ascii="Times New Roman"/>
          <w:b w:val="false"/>
          <w:i w:val="false"/>
          <w:color w:val="000000"/>
          <w:sz w:val="28"/>
        </w:rPr>
        <w:t xml:space="preserve">
      2. Балықпен қоректенетін құстардың азық базасының жай-күйіне теріс әсер ететін қыс кезінде балықтың қырылып қалуын болдырмау мақсатында, сондай-ақ қорықтық күзет режимінің талаптарын ескере отырып, қорықтың су айдындарында ойықтар бұрғылау әдісімен суды ауаландыру және улы газдарды жою мақсатында мелиоративтік балық аулау жүргізіледі. Мелиоративтік балық аулауды жүргізудің көлемі, мерзімі, учаскелері мемлекеттік экологиялық сараптаманың оң </w:t>
      </w:r>
      <w:r>
        <w:rPr>
          <w:rFonts w:ascii="Times New Roman"/>
          <w:b w:val="false"/>
          <w:i w:val="false"/>
          <w:color w:val="000000"/>
          <w:sz w:val="28"/>
        </w:rPr>
        <w:t>қорытындысын</w:t>
      </w:r>
      <w:r>
        <w:rPr>
          <w:rFonts w:ascii="Times New Roman"/>
          <w:b w:val="false"/>
          <w:i w:val="false"/>
          <w:color w:val="000000"/>
          <w:sz w:val="28"/>
        </w:rPr>
        <w:t xml:space="preserve"> алған биологиялық негіздеменің негізінде анықталады.</w:t>
      </w:r>
    </w:p>
    <w:bookmarkEnd w:id="7"/>
    <w:bookmarkStart w:name="z9" w:id="8"/>
    <w:p>
      <w:pPr>
        <w:spacing w:after="0"/>
        <w:ind w:left="0"/>
        <w:jc w:val="both"/>
      </w:pPr>
      <w:r>
        <w:rPr>
          <w:rFonts w:ascii="Times New Roman"/>
          <w:b w:val="false"/>
          <w:i w:val="false"/>
          <w:color w:val="000000"/>
          <w:sz w:val="28"/>
        </w:rPr>
        <w:t xml:space="preserve">
      3. Мелиоративтік балық аулауды жүргізуге биологиялық негіздемені ерекше қорғалатын табиғи аумақтар саласындағы </w:t>
      </w:r>
      <w:r>
        <w:rPr>
          <w:rFonts w:ascii="Times New Roman"/>
          <w:b w:val="false"/>
          <w:i w:val="false"/>
          <w:color w:val="000000"/>
          <w:sz w:val="28"/>
        </w:rPr>
        <w:t>уәкілетті органның</w:t>
      </w:r>
      <w:r>
        <w:rPr>
          <w:rFonts w:ascii="Times New Roman"/>
          <w:b w:val="false"/>
          <w:i w:val="false"/>
          <w:color w:val="000000"/>
          <w:sz w:val="28"/>
        </w:rPr>
        <w:t xml:space="preserve"> тапсырысы бойынша балық шаруашылығы бағытындағы ғылыми ұйымдар әзірлейді.</w:t>
      </w:r>
    </w:p>
    <w:bookmarkEnd w:id="8"/>
    <w:bookmarkStart w:name="z10" w:id="9"/>
    <w:p>
      <w:pPr>
        <w:spacing w:after="0"/>
        <w:ind w:left="0"/>
        <w:jc w:val="left"/>
      </w:pPr>
      <w:r>
        <w:rPr>
          <w:rFonts w:ascii="Times New Roman"/>
          <w:b/>
          <w:i w:val="false"/>
          <w:color w:val="000000"/>
        </w:rPr>
        <w:t xml:space="preserve"> 2. Балықтың қырылып қалуын болдырмау жөніндегі іс-шараларды ұйымдастыру және жүргізу тәртібі</w:t>
      </w:r>
    </w:p>
    <w:bookmarkEnd w:id="9"/>
    <w:bookmarkStart w:name="z24" w:id="10"/>
    <w:p>
      <w:pPr>
        <w:spacing w:after="0"/>
        <w:ind w:left="0"/>
        <w:jc w:val="both"/>
      </w:pPr>
      <w:r>
        <w:rPr>
          <w:rFonts w:ascii="Times New Roman"/>
          <w:b w:val="false"/>
          <w:i w:val="false"/>
          <w:color w:val="000000"/>
          <w:sz w:val="28"/>
        </w:rPr>
        <w:t xml:space="preserve">
      4. Балықтың қырылып қалу құбылыстарын болдырмау үшін қыс кезінде биологиялық негіздеме мен </w:t>
      </w:r>
      <w:r>
        <w:rPr>
          <w:rFonts w:ascii="Times New Roman"/>
          <w:b w:val="false"/>
          <w:i w:val="false"/>
          <w:color w:val="000000"/>
          <w:sz w:val="28"/>
        </w:rPr>
        <w:t>экологиялық сараптамаға</w:t>
      </w:r>
      <w:r>
        <w:rPr>
          <w:rFonts w:ascii="Times New Roman"/>
          <w:b w:val="false"/>
          <w:i w:val="false"/>
          <w:color w:val="000000"/>
          <w:sz w:val="28"/>
        </w:rPr>
        <w:t xml:space="preserve"> сәйкес су қоймаларының 50 га су бетіне 1000 ойық есебімен күн сайын ойықтар бұрғылап отыру қажет.</w:t>
      </w:r>
    </w:p>
    <w:bookmarkEnd w:id="10"/>
    <w:bookmarkStart w:name="z11" w:id="11"/>
    <w:p>
      <w:pPr>
        <w:spacing w:after="0"/>
        <w:ind w:left="0"/>
        <w:jc w:val="both"/>
      </w:pPr>
      <w:r>
        <w:rPr>
          <w:rFonts w:ascii="Times New Roman"/>
          <w:b w:val="false"/>
          <w:i w:val="false"/>
          <w:color w:val="000000"/>
          <w:sz w:val="28"/>
        </w:rPr>
        <w:t>
      5. Ойықтар бұрғылауды қорықшы не балық аулаушылар ерітінді оттегінің мөлшері 3,0 мг/литр жағдайда мұздың кез келген қалыңдығы жағдайында жүргізеді.</w:t>
      </w:r>
    </w:p>
    <w:bookmarkEnd w:id="11"/>
    <w:bookmarkStart w:name="z12" w:id="12"/>
    <w:p>
      <w:pPr>
        <w:spacing w:after="0"/>
        <w:ind w:left="0"/>
        <w:jc w:val="both"/>
      </w:pPr>
      <w:r>
        <w:rPr>
          <w:rFonts w:ascii="Times New Roman"/>
          <w:b w:val="false"/>
          <w:i w:val="false"/>
          <w:color w:val="000000"/>
          <w:sz w:val="28"/>
        </w:rPr>
        <w:t>
      6. Мелиоративтік балық аулауға балық аулаушыда мелиоративтік балық аулауға жолдама (бұдан әрі – жолдама) болған жағдайда жол беріледі.</w:t>
      </w:r>
    </w:p>
    <w:bookmarkEnd w:id="12"/>
    <w:bookmarkStart w:name="z13" w:id="13"/>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жолдама мен түбіртекті қорық әкімшілігі береді және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нөмірленген, тігілген және қорық мөрі басылған жолдамалар беру журналына тіркейді.</w:t>
      </w:r>
    </w:p>
    <w:bookmarkEnd w:id="13"/>
    <w:bookmarkStart w:name="z14" w:id="14"/>
    <w:p>
      <w:pPr>
        <w:spacing w:after="0"/>
        <w:ind w:left="0"/>
        <w:jc w:val="both"/>
      </w:pPr>
      <w:r>
        <w:rPr>
          <w:rFonts w:ascii="Times New Roman"/>
          <w:b w:val="false"/>
          <w:i w:val="false"/>
          <w:color w:val="000000"/>
          <w:sz w:val="28"/>
        </w:rPr>
        <w:t>
      7. Жолдамалар нөмірленеді және қатаң есептілік құжаты болып табылады.</w:t>
      </w:r>
    </w:p>
    <w:bookmarkEnd w:id="14"/>
    <w:bookmarkStart w:name="z15" w:id="15"/>
    <w:p>
      <w:pPr>
        <w:spacing w:after="0"/>
        <w:ind w:left="0"/>
        <w:jc w:val="both"/>
      </w:pPr>
      <w:r>
        <w:rPr>
          <w:rFonts w:ascii="Times New Roman"/>
          <w:b w:val="false"/>
          <w:i w:val="false"/>
          <w:color w:val="000000"/>
          <w:sz w:val="28"/>
        </w:rPr>
        <w:t xml:space="preserve">
      8. Жолдама Қазақстан Республикасының </w:t>
      </w:r>
      <w:r>
        <w:rPr>
          <w:rFonts w:ascii="Times New Roman"/>
          <w:b w:val="false"/>
          <w:i w:val="false"/>
          <w:color w:val="000000"/>
          <w:sz w:val="28"/>
        </w:rPr>
        <w:t>салық</w:t>
      </w:r>
      <w:r>
        <w:rPr>
          <w:rFonts w:ascii="Times New Roman"/>
          <w:b w:val="false"/>
          <w:i w:val="false"/>
          <w:color w:val="000000"/>
          <w:sz w:val="28"/>
        </w:rPr>
        <w:t xml:space="preserve"> </w:t>
      </w:r>
      <w:r>
        <w:rPr>
          <w:rFonts w:ascii="Times New Roman"/>
          <w:b w:val="false"/>
          <w:i w:val="false"/>
          <w:color w:val="000000"/>
          <w:sz w:val="28"/>
        </w:rPr>
        <w:t>заңнамасы</w:t>
      </w:r>
      <w:r>
        <w:rPr>
          <w:rFonts w:ascii="Times New Roman"/>
          <w:b w:val="false"/>
          <w:i w:val="false"/>
          <w:color w:val="000000"/>
          <w:sz w:val="28"/>
        </w:rPr>
        <w:t xml:space="preserve"> белгілеген ставкалар бойынша жануарлар дүниесін пайдаланғаны үшін ақы және ерекше қорғалатын табиғи аумақтарды пайдаланғаны үшін ақы төленгенін растайтын құжаттар болған жағдайда беріледі.</w:t>
      </w:r>
    </w:p>
    <w:bookmarkEnd w:id="15"/>
    <w:bookmarkStart w:name="z16" w:id="16"/>
    <w:p>
      <w:pPr>
        <w:spacing w:after="0"/>
        <w:ind w:left="0"/>
        <w:jc w:val="both"/>
      </w:pPr>
      <w:r>
        <w:rPr>
          <w:rFonts w:ascii="Times New Roman"/>
          <w:b w:val="false"/>
          <w:i w:val="false"/>
          <w:color w:val="000000"/>
          <w:sz w:val="28"/>
        </w:rPr>
        <w:t>
      9. Жолдама бір тәулікке беріледі, жоғалған және пайдаланылмаған жолдама қалпына келтірілмейді және ұзартылмайды.</w:t>
      </w:r>
    </w:p>
    <w:bookmarkEnd w:id="16"/>
    <w:bookmarkStart w:name="z17" w:id="17"/>
    <w:p>
      <w:pPr>
        <w:spacing w:after="0"/>
        <w:ind w:left="0"/>
        <w:jc w:val="both"/>
      </w:pPr>
      <w:r>
        <w:rPr>
          <w:rFonts w:ascii="Times New Roman"/>
          <w:b w:val="false"/>
          <w:i w:val="false"/>
          <w:color w:val="000000"/>
          <w:sz w:val="28"/>
        </w:rPr>
        <w:t>
      10. Балық аулаушы мелиоративтік балық аулау басталар алдында қорықтың бақылау бекетінде тіркелу үшін осы Ереженің 6-шы тармағына сәйкес қажетті құжаттарды көрсетеді.</w:t>
      </w:r>
    </w:p>
    <w:bookmarkEnd w:id="17"/>
    <w:bookmarkStart w:name="z18" w:id="18"/>
    <w:p>
      <w:pPr>
        <w:spacing w:after="0"/>
        <w:ind w:left="0"/>
        <w:jc w:val="both"/>
      </w:pPr>
      <w:r>
        <w:rPr>
          <w:rFonts w:ascii="Times New Roman"/>
          <w:b w:val="false"/>
          <w:i w:val="false"/>
          <w:color w:val="000000"/>
          <w:sz w:val="28"/>
        </w:rPr>
        <w:t>
      11. Мелиоративтік балық аулау барлық жүйелер мен атаулардың (жылтырауық темір қармақ, жерлица, спиннинг) бір балық аулаушыға 5-тен аспайтын ілгекті қармақтарымен жүргізіледі.</w:t>
      </w:r>
    </w:p>
    <w:bookmarkEnd w:id="18"/>
    <w:bookmarkStart w:name="z19" w:id="19"/>
    <w:p>
      <w:pPr>
        <w:spacing w:after="0"/>
        <w:ind w:left="0"/>
        <w:jc w:val="both"/>
      </w:pPr>
      <w:r>
        <w:rPr>
          <w:rFonts w:ascii="Times New Roman"/>
          <w:b w:val="false"/>
          <w:i w:val="false"/>
          <w:color w:val="000000"/>
          <w:sz w:val="28"/>
        </w:rPr>
        <w:t>
      12. Балық аулаушы балық аулау аяқталғаннан кейін жолдамаға ауланған балықтың мөлшері мен түрлерін жазып қояды.</w:t>
      </w:r>
    </w:p>
    <w:bookmarkEnd w:id="19"/>
    <w:bookmarkStart w:name="z20" w:id="20"/>
    <w:p>
      <w:pPr>
        <w:spacing w:after="0"/>
        <w:ind w:left="0"/>
        <w:jc w:val="both"/>
      </w:pPr>
      <w:r>
        <w:rPr>
          <w:rFonts w:ascii="Times New Roman"/>
          <w:b w:val="false"/>
          <w:i w:val="false"/>
          <w:color w:val="000000"/>
          <w:sz w:val="28"/>
        </w:rPr>
        <w:t>
      13. Ауланған балық бақылау бекетінде қорықтың мемлекеттік инспекторына көрсетіледі, ол жолдамаға енгізілген мәліметтердің дұрыстығын тексеріп, қол қою арқылы куәландырады. Бұл белгі ауланған балықты алып кетуге негіз болып табылады.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мемлекеттік табиғи қорығының</w:t>
            </w:r>
            <w:r>
              <w:br/>
            </w:r>
            <w:r>
              <w:rPr>
                <w:rFonts w:ascii="Times New Roman"/>
                <w:b w:val="false"/>
                <w:i w:val="false"/>
                <w:color w:val="000000"/>
                <w:sz w:val="20"/>
              </w:rPr>
              <w:t>су айдындарында балықтың қырылып қалуын</w:t>
            </w:r>
            <w:r>
              <w:br/>
            </w:r>
            <w:r>
              <w:rPr>
                <w:rFonts w:ascii="Times New Roman"/>
                <w:b w:val="false"/>
                <w:i w:val="false"/>
                <w:color w:val="000000"/>
                <w:sz w:val="20"/>
              </w:rPr>
              <w:t>болдырмау жөніндегі іс-шараларды жүргізу</w:t>
            </w:r>
            <w:r>
              <w:br/>
            </w:r>
            <w:r>
              <w:rPr>
                <w:rFonts w:ascii="Times New Roman"/>
                <w:b w:val="false"/>
                <w:i w:val="false"/>
                <w:color w:val="000000"/>
                <w:sz w:val="20"/>
              </w:rPr>
              <w:t>ережесіне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Қорғалжын мемлекеттік табиғи қорығының су айдындарында немесе су айдындары учаскелерінде мелиоративтік балық аулауды өткізуге берілетін жолдама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2377"/>
        <w:gridCol w:w="12407"/>
      </w:tblGrid>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p>
            <w:pPr>
              <w:spacing w:after="20"/>
              <w:ind w:left="20"/>
              <w:jc w:val="both"/>
            </w:pPr>
            <w:r>
              <w:rPr>
                <w:rFonts w:ascii="Times New Roman"/>
                <w:b w:val="false"/>
                <w:i w:val="false"/>
                <w:color w:val="000000"/>
                <w:sz w:val="20"/>
              </w:rPr>
              <w:t>
Орман және аңшылық шаруашылығы комитеті</w:t>
            </w:r>
          </w:p>
          <w:p>
            <w:pPr>
              <w:spacing w:after="20"/>
              <w:ind w:left="20"/>
              <w:jc w:val="both"/>
            </w:pPr>
            <w:r>
              <w:rPr>
                <w:rFonts w:ascii="Times New Roman"/>
                <w:b w:val="false"/>
                <w:i w:val="false"/>
                <w:color w:val="000000"/>
                <w:sz w:val="20"/>
              </w:rPr>
              <w:t>
ТҮБІРТЕК №____</w:t>
            </w:r>
          </w:p>
          <w:p>
            <w:pPr>
              <w:spacing w:after="20"/>
              <w:ind w:left="20"/>
              <w:jc w:val="both"/>
            </w:pPr>
            <w:r>
              <w:rPr>
                <w:rFonts w:ascii="Times New Roman"/>
                <w:b w:val="false"/>
                <w:i w:val="false"/>
                <w:color w:val="000000"/>
                <w:sz w:val="20"/>
              </w:rPr>
              <w:t>
"Қорғалжын мемлекеттік табиғи қорығы" ММ</w:t>
            </w:r>
          </w:p>
          <w:p>
            <w:pPr>
              <w:spacing w:after="20"/>
              <w:ind w:left="20"/>
              <w:jc w:val="both"/>
            </w:pPr>
            <w:r>
              <w:rPr>
                <w:rFonts w:ascii="Times New Roman"/>
                <w:b w:val="false"/>
                <w:i w:val="false"/>
                <w:color w:val="000000"/>
                <w:sz w:val="20"/>
              </w:rPr>
              <w:t>
Кімге берілді ______</w:t>
            </w:r>
          </w:p>
          <w:p>
            <w:pPr>
              <w:spacing w:after="20"/>
              <w:ind w:left="20"/>
              <w:jc w:val="both"/>
            </w:pPr>
            <w:r>
              <w:rPr>
                <w:rFonts w:ascii="Times New Roman"/>
                <w:b w:val="false"/>
                <w:i w:val="false"/>
                <w:color w:val="000000"/>
                <w:sz w:val="20"/>
              </w:rPr>
              <w:t>
            (Т.А.Ж.)</w:t>
            </w:r>
          </w:p>
          <w:p>
            <w:pPr>
              <w:spacing w:after="20"/>
              <w:ind w:left="20"/>
              <w:jc w:val="both"/>
            </w:pPr>
            <w:r>
              <w:rPr>
                <w:rFonts w:ascii="Times New Roman"/>
                <w:b w:val="false"/>
                <w:i w:val="false"/>
                <w:color w:val="000000"/>
                <w:sz w:val="20"/>
              </w:rPr>
              <w:t>
Мөлшері ______ (кг)</w:t>
            </w:r>
          </w:p>
          <w:p>
            <w:pPr>
              <w:spacing w:after="20"/>
              <w:ind w:left="20"/>
              <w:jc w:val="both"/>
            </w:pPr>
            <w:r>
              <w:rPr>
                <w:rFonts w:ascii="Times New Roman"/>
                <w:b w:val="false"/>
                <w:i w:val="false"/>
                <w:color w:val="000000"/>
                <w:sz w:val="20"/>
              </w:rPr>
              <w:t>
Балық түрі _______</w:t>
            </w:r>
          </w:p>
          <w:p>
            <w:pPr>
              <w:spacing w:after="20"/>
              <w:ind w:left="20"/>
              <w:jc w:val="both"/>
            </w:pPr>
            <w:r>
              <w:rPr>
                <w:rFonts w:ascii="Times New Roman"/>
                <w:b w:val="false"/>
                <w:i w:val="false"/>
                <w:color w:val="000000"/>
                <w:sz w:val="20"/>
              </w:rPr>
              <w:t>
Су бөгені мен учаскенің атауы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Көлік _____________</w:t>
            </w:r>
          </w:p>
          <w:p>
            <w:pPr>
              <w:spacing w:after="20"/>
              <w:ind w:left="20"/>
              <w:jc w:val="both"/>
            </w:pPr>
            <w:r>
              <w:rPr>
                <w:rFonts w:ascii="Times New Roman"/>
                <w:b w:val="false"/>
                <w:i w:val="false"/>
                <w:color w:val="000000"/>
                <w:sz w:val="20"/>
              </w:rPr>
              <w:t>
     (түрі, маркасы,</w:t>
            </w:r>
          </w:p>
          <w:p>
            <w:pPr>
              <w:spacing w:after="20"/>
              <w:ind w:left="20"/>
              <w:jc w:val="both"/>
            </w:pPr>
            <w:r>
              <w:rPr>
                <w:rFonts w:ascii="Times New Roman"/>
                <w:b w:val="false"/>
                <w:i w:val="false"/>
                <w:color w:val="000000"/>
                <w:sz w:val="20"/>
              </w:rPr>
              <w:t>
мемлекеттік нөмірі)</w:t>
            </w:r>
          </w:p>
          <w:p>
            <w:pPr>
              <w:spacing w:after="20"/>
              <w:ind w:left="20"/>
              <w:jc w:val="both"/>
            </w:pPr>
            <w:r>
              <w:rPr>
                <w:rFonts w:ascii="Times New Roman"/>
                <w:b w:val="false"/>
                <w:i w:val="false"/>
                <w:color w:val="000000"/>
                <w:sz w:val="20"/>
              </w:rPr>
              <w:t>
Қолданылу мерзімі:</w:t>
            </w:r>
          </w:p>
          <w:p>
            <w:pPr>
              <w:spacing w:after="20"/>
              <w:ind w:left="20"/>
              <w:jc w:val="both"/>
            </w:pPr>
            <w:r>
              <w:rPr>
                <w:rFonts w:ascii="Times New Roman"/>
                <w:b w:val="false"/>
                <w:i w:val="false"/>
                <w:color w:val="000000"/>
                <w:sz w:val="20"/>
              </w:rPr>
              <w:t>
"_" _____ 200__ж.</w:t>
            </w:r>
          </w:p>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"__"_____ 200_ ж.</w:t>
            </w:r>
          </w:p>
          <w:p>
            <w:pPr>
              <w:spacing w:after="20"/>
              <w:ind w:left="20"/>
              <w:jc w:val="both"/>
            </w:pPr>
            <w:r>
              <w:rPr>
                <w:rFonts w:ascii="Times New Roman"/>
                <w:b w:val="false"/>
                <w:i w:val="false"/>
                <w:color w:val="000000"/>
                <w:sz w:val="20"/>
              </w:rPr>
              <w:t>
Жолдаманы алдым, Ережелермен таныстым</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(Балықшының Т.А.Ж., қолы)</w:t>
            </w:r>
          </w:p>
          <w:p>
            <w:pPr>
              <w:spacing w:after="20"/>
              <w:ind w:left="20"/>
              <w:jc w:val="both"/>
            </w:pPr>
            <w:r>
              <w:rPr>
                <w:rFonts w:ascii="Times New Roman"/>
                <w:b w:val="false"/>
                <w:i w:val="false"/>
                <w:color w:val="000000"/>
                <w:sz w:val="20"/>
              </w:rPr>
              <w:t>
Жолдаманы берген</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(Т.А.Ж.)</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(қолы)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және аңшылық шаруашылығы комитеті Жолдама №_______</w:t>
            </w:r>
          </w:p>
          <w:p>
            <w:pPr>
              <w:spacing w:after="20"/>
              <w:ind w:left="20"/>
              <w:jc w:val="both"/>
            </w:pPr>
            <w:r>
              <w:rPr>
                <w:rFonts w:ascii="Times New Roman"/>
                <w:b w:val="false"/>
                <w:i w:val="false"/>
                <w:color w:val="000000"/>
                <w:sz w:val="20"/>
              </w:rPr>
              <w:t>
"Қорғалжын мемлекеттік табиғи қорығы" ММ</w:t>
            </w:r>
          </w:p>
          <w:p>
            <w:pPr>
              <w:spacing w:after="20"/>
              <w:ind w:left="20"/>
              <w:jc w:val="both"/>
            </w:pPr>
            <w:r>
              <w:rPr>
                <w:rFonts w:ascii="Times New Roman"/>
                <w:b w:val="false"/>
                <w:i w:val="false"/>
                <w:color w:val="000000"/>
                <w:sz w:val="20"/>
              </w:rPr>
              <w:t>
Кімге берілді</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(Т.А.Ж.)</w:t>
            </w:r>
          </w:p>
          <w:p>
            <w:pPr>
              <w:spacing w:after="20"/>
              <w:ind w:left="20"/>
              <w:jc w:val="both"/>
            </w:pPr>
            <w:r>
              <w:rPr>
                <w:rFonts w:ascii="Times New Roman"/>
                <w:b w:val="false"/>
                <w:i w:val="false"/>
                <w:color w:val="000000"/>
                <w:sz w:val="20"/>
              </w:rPr>
              <w:t>
Мөлшері ________(кг)</w:t>
            </w:r>
          </w:p>
          <w:p>
            <w:pPr>
              <w:spacing w:after="20"/>
              <w:ind w:left="20"/>
              <w:jc w:val="both"/>
            </w:pPr>
            <w:r>
              <w:rPr>
                <w:rFonts w:ascii="Times New Roman"/>
                <w:b w:val="false"/>
                <w:i w:val="false"/>
                <w:color w:val="000000"/>
                <w:sz w:val="20"/>
              </w:rPr>
              <w:t>
Балық түр і________</w:t>
            </w:r>
          </w:p>
          <w:p>
            <w:pPr>
              <w:spacing w:after="20"/>
              <w:ind w:left="20"/>
              <w:jc w:val="both"/>
            </w:pPr>
            <w:r>
              <w:rPr>
                <w:rFonts w:ascii="Times New Roman"/>
                <w:b w:val="false"/>
                <w:i w:val="false"/>
                <w:color w:val="000000"/>
                <w:sz w:val="20"/>
              </w:rPr>
              <w:t>
Су бөгені мен учаскенің атауы _________________</w:t>
            </w:r>
          </w:p>
          <w:p>
            <w:pPr>
              <w:spacing w:after="20"/>
              <w:ind w:left="20"/>
              <w:jc w:val="both"/>
            </w:pPr>
            <w:r>
              <w:rPr>
                <w:rFonts w:ascii="Times New Roman"/>
                <w:b w:val="false"/>
                <w:i w:val="false"/>
                <w:color w:val="000000"/>
                <w:sz w:val="20"/>
              </w:rPr>
              <w:t>
Көлік _________________</w:t>
            </w:r>
          </w:p>
          <w:p>
            <w:pPr>
              <w:spacing w:after="20"/>
              <w:ind w:left="20"/>
              <w:jc w:val="both"/>
            </w:pPr>
            <w:r>
              <w:rPr>
                <w:rFonts w:ascii="Times New Roman"/>
                <w:b w:val="false"/>
                <w:i w:val="false"/>
                <w:color w:val="000000"/>
                <w:sz w:val="20"/>
              </w:rPr>
              <w:t>
      (түрі, маркасы,</w:t>
            </w:r>
          </w:p>
          <w:p>
            <w:pPr>
              <w:spacing w:after="20"/>
              <w:ind w:left="20"/>
              <w:jc w:val="both"/>
            </w:pPr>
            <w:r>
              <w:rPr>
                <w:rFonts w:ascii="Times New Roman"/>
                <w:b w:val="false"/>
                <w:i w:val="false"/>
                <w:color w:val="000000"/>
                <w:sz w:val="20"/>
              </w:rPr>
              <w:t>
    мемлекеттік нөмірі)</w:t>
            </w:r>
          </w:p>
          <w:p>
            <w:pPr>
              <w:spacing w:after="20"/>
              <w:ind w:left="20"/>
              <w:jc w:val="both"/>
            </w:pPr>
            <w:r>
              <w:rPr>
                <w:rFonts w:ascii="Times New Roman"/>
                <w:b w:val="false"/>
                <w:i w:val="false"/>
                <w:color w:val="000000"/>
                <w:sz w:val="20"/>
              </w:rPr>
              <w:t>
Қолданылу мерзімі:</w:t>
            </w:r>
          </w:p>
          <w:p>
            <w:pPr>
              <w:spacing w:after="20"/>
              <w:ind w:left="20"/>
              <w:jc w:val="both"/>
            </w:pPr>
            <w:r>
              <w:rPr>
                <w:rFonts w:ascii="Times New Roman"/>
                <w:b w:val="false"/>
                <w:i w:val="false"/>
                <w:color w:val="000000"/>
                <w:sz w:val="20"/>
              </w:rPr>
              <w:t>
"__" _____ 200__ж.</w:t>
            </w:r>
          </w:p>
          <w:p>
            <w:pPr>
              <w:spacing w:after="20"/>
              <w:ind w:left="20"/>
              <w:jc w:val="both"/>
            </w:pPr>
            <w:r>
              <w:rPr>
                <w:rFonts w:ascii="Times New Roman"/>
                <w:b w:val="false"/>
                <w:i w:val="false"/>
                <w:color w:val="000000"/>
                <w:sz w:val="20"/>
              </w:rPr>
              <w:t>
Берілген күні "__"_____ 200_ ж.</w:t>
            </w:r>
          </w:p>
          <w:p>
            <w:pPr>
              <w:spacing w:after="20"/>
              <w:ind w:left="20"/>
              <w:jc w:val="both"/>
            </w:pPr>
            <w:r>
              <w:rPr>
                <w:rFonts w:ascii="Times New Roman"/>
                <w:b w:val="false"/>
                <w:i w:val="false"/>
                <w:color w:val="000000"/>
                <w:sz w:val="20"/>
              </w:rPr>
              <w:t>
МТҚ аумағына кіру кезінде көлікті тексерген меминспектор _____</w:t>
            </w:r>
          </w:p>
          <w:p>
            <w:pPr>
              <w:spacing w:after="20"/>
              <w:ind w:left="20"/>
              <w:jc w:val="both"/>
            </w:pPr>
            <w:r>
              <w:rPr>
                <w:rFonts w:ascii="Times New Roman"/>
                <w:b w:val="false"/>
                <w:i w:val="false"/>
                <w:color w:val="000000"/>
                <w:sz w:val="20"/>
              </w:rPr>
              <w:t>
(Т.А.Ж., қолы)</w:t>
            </w:r>
          </w:p>
          <w:p>
            <w:pPr>
              <w:spacing w:after="20"/>
              <w:ind w:left="20"/>
              <w:jc w:val="both"/>
            </w:pPr>
            <w:r>
              <w:rPr>
                <w:rFonts w:ascii="Times New Roman"/>
                <w:b w:val="false"/>
                <w:i w:val="false"/>
                <w:color w:val="000000"/>
                <w:sz w:val="20"/>
              </w:rPr>
              <w:t>
МТҚ аумағынан шығу кезінде көлікті және ауланған балықты тексерген меминспектор _____</w:t>
            </w:r>
          </w:p>
          <w:p>
            <w:pPr>
              <w:spacing w:after="20"/>
              <w:ind w:left="20"/>
              <w:jc w:val="both"/>
            </w:pPr>
            <w:r>
              <w:rPr>
                <w:rFonts w:ascii="Times New Roman"/>
                <w:b w:val="false"/>
                <w:i w:val="false"/>
                <w:color w:val="000000"/>
                <w:sz w:val="20"/>
              </w:rPr>
              <w:t>
(Т.А.Ж., қолы)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ЖОЛДАМАНЫҢ сыртқы беті</w:t>
            </w:r>
          </w:p>
          <w:p>
            <w:pPr>
              <w:spacing w:after="20"/>
              <w:ind w:left="20"/>
              <w:jc w:val="both"/>
            </w:pPr>
            <w:r>
              <w:rPr>
                <w:rFonts w:ascii="Times New Roman"/>
                <w:b w:val="false"/>
                <w:i w:val="false"/>
                <w:color w:val="000000"/>
                <w:sz w:val="20"/>
              </w:rPr>
              <w:t>
Балық аулау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3023"/>
              <w:gridCol w:w="6116"/>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түрі</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(килограмм)</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Балық аулаушы</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(Т.А.Ж.)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мемлекеттік табиғи</w:t>
            </w:r>
            <w:r>
              <w:br/>
            </w:r>
            <w:r>
              <w:rPr>
                <w:rFonts w:ascii="Times New Roman"/>
                <w:b w:val="false"/>
                <w:i w:val="false"/>
                <w:color w:val="000000"/>
                <w:sz w:val="20"/>
              </w:rPr>
              <w:t>қорығының су айдындарында балықтың</w:t>
            </w:r>
            <w:r>
              <w:br/>
            </w:r>
            <w:r>
              <w:rPr>
                <w:rFonts w:ascii="Times New Roman"/>
                <w:b w:val="false"/>
                <w:i w:val="false"/>
                <w:color w:val="000000"/>
                <w:sz w:val="20"/>
              </w:rPr>
              <w:t>қырылып қалуын болдырмау жөніндегі</w:t>
            </w:r>
            <w:r>
              <w:br/>
            </w:r>
            <w:r>
              <w:rPr>
                <w:rFonts w:ascii="Times New Roman"/>
                <w:b w:val="false"/>
                <w:i w:val="false"/>
                <w:color w:val="000000"/>
                <w:sz w:val="20"/>
              </w:rPr>
              <w:t>іс-шараларды жүргізу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Қорғалжын мемлекеттік табиғи қорығының су айдындарында немесе су айдындары учаскелерінде мелиоративтік балық аулауды өткізуге берілетін жолдамалар беру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1220"/>
        <w:gridCol w:w="850"/>
        <w:gridCol w:w="665"/>
        <w:gridCol w:w="665"/>
        <w:gridCol w:w="665"/>
        <w:gridCol w:w="1035"/>
        <w:gridCol w:w="665"/>
        <w:gridCol w:w="665"/>
        <w:gridCol w:w="1033"/>
        <w:gridCol w:w="2083"/>
        <w:gridCol w:w="1033"/>
        <w:gridCol w:w="1034"/>
      </w:tblGrid>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аулаушының Т.А.Ж.</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аулаушының тұрғылықты жері</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берілген күн</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 дама нөмірі</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Жолдаманың қолданылу мерзімі</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бөгені мен учаскенің атауы</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аулауды бақылайтын адам (Т.А.Ж.)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берушінің</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алушының</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