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c880" w14:textId="072c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 Төрағасының 2008 жылғы 8 мамырдағы № 04.2-09/119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2010 жылғы 8 ақпандағы N 04.2-40/33 Бұйрығы. Қазақстан Республикасы Әділет министрлігінде 2010 жылғы 9 наурызда Нормативтік құқықтық кесімдерді мемлекеттік тіркеудің тізіліміне N 6115 болып енгізілді.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xml:space="preserve"> (2015 жылғы 1 қаңтардан бастап қолданысқа енгізіледі) қаулысымен.</w:t>
      </w:r>
    </w:p>
    <w:bookmarkStart w:name="z2" w:id="0"/>
    <w:p>
      <w:pPr>
        <w:spacing w:after="0"/>
        <w:ind w:left="0"/>
        <w:jc w:val="both"/>
      </w:pPr>
      <w:r>
        <w:rPr>
          <w:rFonts w:ascii="Times New Roman"/>
          <w:b w:val="false"/>
          <w:i w:val="false"/>
          <w:color w:val="000000"/>
          <w:sz w:val="28"/>
        </w:rPr>
        <w:t>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Қазақстан Республикасы Алматы қаласының өңірлік қаржы орталығының қызметін реттеу Агенттігі Төрағасының 2008 жылғы 8 мамырдағы № 04.2-09/119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5223 тіркелген, 2008 жылғы 6 маусымдағы № 85 (1311) «Заң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қосымшада:</w:t>
      </w:r>
      <w:r>
        <w:br/>
      </w:r>
      <w:r>
        <w:rPr>
          <w:rFonts w:ascii="Times New Roman"/>
          <w:b w:val="false"/>
          <w:i w:val="false"/>
          <w:color w:val="000000"/>
          <w:sz w:val="28"/>
        </w:rPr>
        <w:t>
      </w:t>
      </w:r>
      <w:r>
        <w:rPr>
          <w:rFonts w:ascii="Times New Roman"/>
          <w:b w:val="false"/>
          <w:i w:val="false"/>
          <w:color w:val="000000"/>
          <w:sz w:val="28"/>
        </w:rPr>
        <w:t>13-4-тармақтағы</w:t>
      </w:r>
      <w:r>
        <w:rPr>
          <w:rFonts w:ascii="Times New Roman"/>
          <w:b w:val="false"/>
          <w:i w:val="false"/>
          <w:color w:val="000000"/>
          <w:sz w:val="28"/>
        </w:rPr>
        <w:t xml:space="preserve"> «эмитенттің директорлар кеңесі» деген сөздерінен кейін «(акционерлік қоғамнан бөлек, өзге ұйымдастырушылық-құқықтық нысанда құрылған эмитенттің қадағалау кеңесі)» деген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13-5-тармақтың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xml:space="preserve">
      «он» деген сөзі «жиырма» деген сөзімен ауыстырылсын;      </w:t>
      </w:r>
      <w:r>
        <w:br/>
      </w:r>
      <w:r>
        <w:rPr>
          <w:rFonts w:ascii="Times New Roman"/>
          <w:b w:val="false"/>
          <w:i w:val="false"/>
          <w:color w:val="000000"/>
          <w:sz w:val="28"/>
        </w:rPr>
        <w:t>
      «директорлар кеңесі» деген сөздері «эмитенттің директорлар кеңесі (акционерлік қоғамнан бөлек, өзге ұйымдастырушылық-құқықтық нысанда құрылған эмитенттің қадағалау кеңесі)»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13-7-тармақ</w:t>
      </w:r>
      <w:r>
        <w:rPr>
          <w:rFonts w:ascii="Times New Roman"/>
          <w:b w:val="false"/>
          <w:i w:val="false"/>
          <w:color w:val="000000"/>
          <w:sz w:val="28"/>
        </w:rPr>
        <w:t xml:space="preserve"> мына мазмұнда жазылсын:</w:t>
      </w:r>
      <w:r>
        <w:br/>
      </w:r>
      <w:r>
        <w:rPr>
          <w:rFonts w:ascii="Times New Roman"/>
          <w:b w:val="false"/>
          <w:i w:val="false"/>
          <w:color w:val="000000"/>
          <w:sz w:val="28"/>
        </w:rPr>
        <w:t>
      «13-7. Іс-шаралар жоспарын қабылдау не қабылдамау туралы шешімді құзыретіне листинг, делистинг немесе бағалы қағаздар тізімінің санатын ауыстыру мәселелерін қарау кіретін қор биржасының органы (бұдан әрі – листингтік комиссия) қабылдайды және оны қор биржасының директорлар кеңесі бекітеді.</w:t>
      </w:r>
      <w:r>
        <w:br/>
      </w:r>
      <w:r>
        <w:rPr>
          <w:rFonts w:ascii="Times New Roman"/>
          <w:b w:val="false"/>
          <w:i w:val="false"/>
          <w:color w:val="000000"/>
          <w:sz w:val="28"/>
        </w:rPr>
        <w:t>
      Листингтік комиссияның іс-шаралар жоспарын қабылдау туралы шешімін қор биржасының директорлар кеңесі бекіткен жағдайда, осы шешімде эмитенттің бағалы қағаздары «буферлік санат» санатына аударым жасалуы тиіс екендігі туралы ақпарат болады.</w:t>
      </w:r>
      <w:r>
        <w:br/>
      </w:r>
      <w:r>
        <w:rPr>
          <w:rFonts w:ascii="Times New Roman"/>
          <w:b w:val="false"/>
          <w:i w:val="false"/>
          <w:color w:val="000000"/>
          <w:sz w:val="28"/>
        </w:rPr>
        <w:t>
      Листингтік комиссияның іс-шаралар жоспарын қабылдамау туралы шешімін қор биржасының директорлар кеңесі бекіткен жағдайда, осы шешімде эмитенттің бағалы қағаздары осы шағын санаттың талаптарына не делистингке сәйкес келген кезде қаржы орталығының арнайы сауда алаңының ресми тізімінің «рейтингілік бағасы жоқ борыштық бағалы қағаздар» санатының рейтингілік бағасы жоқ борыштық бағалы қағаздарының екінші санатшасына аударым жасалуы тиіс екендігі туралы ақпарат болады.</w:t>
      </w:r>
      <w:r>
        <w:br/>
      </w:r>
      <w:r>
        <w:rPr>
          <w:rFonts w:ascii="Times New Roman"/>
          <w:b w:val="false"/>
          <w:i w:val="false"/>
          <w:color w:val="000000"/>
          <w:sz w:val="28"/>
        </w:rPr>
        <w:t>
      Қор биржасының директорлар кеңесі листингтік комиссияның іс-шаралар жоспарын қабылдау туралы шешімін бекітуден бас тартқан жағдайда, эмитенттің бағалы қағаздары осы санатшаның талаптарына не делистингке сәйкес келген кезде қаржы орталығының арнайы сауда алаңының ресми тізімінің «рейтингілік бағасы жоқ борыштық бағалы қағаздар» санатының рейтингілік бағасы жоқ борыштық бағалы қағаздарының екінші санатшасына аударым жасалуы тиіс.</w:t>
      </w:r>
      <w:r>
        <w:br/>
      </w:r>
      <w:r>
        <w:rPr>
          <w:rFonts w:ascii="Times New Roman"/>
          <w:b w:val="false"/>
          <w:i w:val="false"/>
          <w:color w:val="000000"/>
          <w:sz w:val="28"/>
        </w:rPr>
        <w:t>
      Қор биржасының директорлар кеңесі листингтік комиссияның іс-шаралар жоспарын қабылдамау туралы шешімін бекітуден бас тартқан жағдайда, эмитенттің бағалы қағаздары «буферлік санат» санатына аударым жасалуы тиіс.</w:t>
      </w:r>
      <w:r>
        <w:br/>
      </w:r>
      <w:r>
        <w:rPr>
          <w:rFonts w:ascii="Times New Roman"/>
          <w:b w:val="false"/>
          <w:i w:val="false"/>
          <w:color w:val="000000"/>
          <w:sz w:val="28"/>
        </w:rPr>
        <w:t>
      Эмитенттің бағалы қағаздары «буферлік санат» санатында болған кезеңде эмитент эмитенттің директорлар кеңесі (акционерлік қоғамнан бөлек, өзге ұйымдастырушылық-құқықтық нысанда құрылған эмитенттің қадағалау кеңесі) бекітетін іс-шаралар жоспарына өзгеріс енгізе алады.</w:t>
      </w:r>
      <w:r>
        <w:br/>
      </w:r>
      <w:r>
        <w:rPr>
          <w:rFonts w:ascii="Times New Roman"/>
          <w:b w:val="false"/>
          <w:i w:val="false"/>
          <w:color w:val="000000"/>
          <w:sz w:val="28"/>
        </w:rPr>
        <w:t>
      Іс-шаралар жоспарына енгізілетін өзгерістерді қабылдау не қабылдамау туралы шешімді листингтік комиссия қабылдайды және оны қор биржасының директорлар кеңесі іс-шаралар жоспарына енгізілетін өзгерістерді алған күннен кейінгі он жұмыс күні ішінде бекітеді.</w:t>
      </w:r>
      <w:r>
        <w:br/>
      </w:r>
      <w:r>
        <w:rPr>
          <w:rFonts w:ascii="Times New Roman"/>
          <w:b w:val="false"/>
          <w:i w:val="false"/>
          <w:color w:val="000000"/>
          <w:sz w:val="28"/>
        </w:rPr>
        <w:t>
      Іс-шаралар жоспарына енгізілетін өзгерістерді қабылдамау туралы шешім эмитенттің бағалы қағаздары делистинг үшін негіздемелер болмаған жағдайда, осы Талаптардың 13-13, 13-14, 13-16-тармақтарына сәйкес «буферлік санат» санатында қалатыны туралы ақпаратты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13-10-тармақтың</w:t>
      </w:r>
      <w:r>
        <w:rPr>
          <w:rFonts w:ascii="Times New Roman"/>
          <w:b w:val="false"/>
          <w:i w:val="false"/>
          <w:color w:val="000000"/>
          <w:sz w:val="28"/>
        </w:rPr>
        <w:t xml:space="preserve"> бірінші абзацындағы «тоқсан сайынғы негізде» деген сөздерінен кейін «және қор биржасының ресми сұратуы бойынша» деген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13-12-тармақтағы</w:t>
      </w:r>
      <w:r>
        <w:rPr>
          <w:rFonts w:ascii="Times New Roman"/>
          <w:b w:val="false"/>
          <w:i w:val="false"/>
          <w:color w:val="000000"/>
          <w:sz w:val="28"/>
        </w:rPr>
        <w:t xml:space="preserve"> «құзыретіне листинг, делистинг немесе бағалы қағаздар тізімінің санатын ауыстыру мәселелерін қарау кіретін, қор биржасы органының» деген сөздері «листингтік комиссияның»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13-16-тармақта</w:t>
      </w:r>
      <w:r>
        <w:rPr>
          <w:rFonts w:ascii="Times New Roman"/>
          <w:b w:val="false"/>
          <w:i w:val="false"/>
          <w:color w:val="000000"/>
          <w:sz w:val="28"/>
        </w:rPr>
        <w:t>:</w:t>
      </w:r>
      <w:r>
        <w:br/>
      </w:r>
      <w:r>
        <w:rPr>
          <w:rFonts w:ascii="Times New Roman"/>
          <w:b w:val="false"/>
          <w:i w:val="false"/>
          <w:color w:val="000000"/>
          <w:sz w:val="28"/>
        </w:rPr>
        <w:t>
      5) тармақша «эмитенттің директорлар кеңесі» деген сөздерінен кейін «(акционерлік қоғамнан бөлек, өзге ұйымдастырушылық-құқықтық нысанда құрылған эмитенттің қадағалау кеңесі)» деген сөздерімен толықтырылсын;</w:t>
      </w:r>
      <w:r>
        <w:br/>
      </w:r>
      <w:r>
        <w:rPr>
          <w:rFonts w:ascii="Times New Roman"/>
          <w:b w:val="false"/>
          <w:i w:val="false"/>
          <w:color w:val="000000"/>
          <w:sz w:val="28"/>
        </w:rPr>
        <w:t>
      8) тармақшада:</w:t>
      </w:r>
      <w:r>
        <w:br/>
      </w:r>
      <w:r>
        <w:rPr>
          <w:rFonts w:ascii="Times New Roman"/>
          <w:b w:val="false"/>
          <w:i w:val="false"/>
          <w:color w:val="000000"/>
          <w:sz w:val="28"/>
        </w:rPr>
        <w:t>
      «эмитенттің директорлар кеңесі» деген сөздерінен кейін «(акционерлік қоғамнан бөлек, өзге ұйымдастырушылық-құқықтық нысанда құрылған эмитенттің қадағалау кеңесі)» деген сөздерімен толықтырылсын;</w:t>
      </w:r>
      <w:r>
        <w:br/>
      </w:r>
      <w:r>
        <w:rPr>
          <w:rFonts w:ascii="Times New Roman"/>
          <w:b w:val="false"/>
          <w:i w:val="false"/>
          <w:color w:val="000000"/>
          <w:sz w:val="28"/>
        </w:rPr>
        <w:t>
      «10 және 11-тармақтарының» деген сөздері «10-тармағының 1) – 8), 10) тармақшаларының және 11-тармағының» деген сөздеріне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Агенттігінің (бұдан әрі – Агенттік) Даму департаменті:</w:t>
      </w:r>
      <w:r>
        <w:br/>
      </w:r>
      <w:r>
        <w:rPr>
          <w:rFonts w:ascii="Times New Roman"/>
          <w:b w:val="false"/>
          <w:i w:val="false"/>
          <w:color w:val="000000"/>
          <w:sz w:val="28"/>
        </w:rPr>
        <w:t>
</w:t>
      </w:r>
      <w:r>
        <w:rPr>
          <w:rFonts w:ascii="Times New Roman"/>
          <w:b w:val="false"/>
          <w:i w:val="false"/>
          <w:color w:val="000000"/>
          <w:sz w:val="28"/>
        </w:rPr>
        <w:t>
      1) Агенттіктің Заң басқармасымен бірге осы бұйрықтың Қазақстан Республикасының Әділет министрлігінде мемлекеттік тіркелуіне шаралар қабылдасын;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он күндік мерзімде Қазақстан Республикасының Қаржы нарығын және қаржы ұйымдарын реттеу мен қадағалау агенттігі, «Қазақстандық қор биржасы» акционерлік қоғамы және «Қазақстан қаржыгерлер қауымдастығы» заңды тұлғалар бірлестігінің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 бұқаралық ақпарат құралдарында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Агенттік Төрағасының бағыттаушы орынбасарына (Қанапиянов Ш.С.) жүктелінсін.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тіркеуден өткеннен соң, 10 күнтізбелік күннен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А. Арыстанов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Қаржы нарығын және қаржы</w:t>
      </w:r>
      <w:r>
        <w:br/>
      </w:r>
      <w:r>
        <w:rPr>
          <w:rFonts w:ascii="Times New Roman"/>
          <w:b w:val="false"/>
          <w:i w:val="false"/>
          <w:color w:val="000000"/>
          <w:sz w:val="28"/>
        </w:rPr>
        <w:t>
      </w:t>
      </w:r>
      <w:r>
        <w:rPr>
          <w:rFonts w:ascii="Times New Roman"/>
          <w:b w:val="false"/>
          <w:i/>
          <w:color w:val="000000"/>
          <w:sz w:val="28"/>
        </w:rPr>
        <w:t>ұйымдарын реттеу мен қадағалау</w:t>
      </w:r>
      <w:r>
        <w:br/>
      </w:r>
      <w:r>
        <w:rPr>
          <w:rFonts w:ascii="Times New Roman"/>
          <w:b w:val="false"/>
          <w:i w:val="false"/>
          <w:color w:val="000000"/>
          <w:sz w:val="28"/>
        </w:rPr>
        <w:t>
      </w:t>
      </w:r>
      <w:r>
        <w:rPr>
          <w:rFonts w:ascii="Times New Roman"/>
          <w:b w:val="false"/>
          <w:i/>
          <w:color w:val="000000"/>
          <w:sz w:val="28"/>
        </w:rPr>
        <w:t>агенттігінің төрайымы</w:t>
      </w:r>
      <w:r>
        <w:br/>
      </w:r>
      <w:r>
        <w:rPr>
          <w:rFonts w:ascii="Times New Roman"/>
          <w:b w:val="false"/>
          <w:i w:val="false"/>
          <w:color w:val="000000"/>
          <w:sz w:val="28"/>
        </w:rPr>
        <w:t>
      </w:t>
      </w:r>
      <w:r>
        <w:rPr>
          <w:rFonts w:ascii="Times New Roman"/>
          <w:b w:val="false"/>
          <w:i/>
          <w:color w:val="000000"/>
          <w:sz w:val="28"/>
        </w:rPr>
        <w:t>__________ Е. Бахмутова</w:t>
      </w:r>
      <w:r>
        <w:br/>
      </w:r>
      <w:r>
        <w:rPr>
          <w:rFonts w:ascii="Times New Roman"/>
          <w:b w:val="false"/>
          <w:i w:val="false"/>
          <w:color w:val="000000"/>
          <w:sz w:val="28"/>
        </w:rPr>
        <w:t>
      </w:t>
      </w:r>
      <w:r>
        <w:rPr>
          <w:rFonts w:ascii="Times New Roman"/>
          <w:b w:val="false"/>
          <w:i/>
          <w:color w:val="000000"/>
          <w:sz w:val="28"/>
        </w:rPr>
        <w:t>2010 жылғы 12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