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ac70" w14:textId="7daa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Зияткерлік меншік құқықтарын қорғау саласындағы тәуекел дәрежесін бағалау критерийлерін және тексеру парағының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2010 жылғы 18 ақпандағы N 50 және Қазақстан Республикасы Экономика және бюджеттік жоспарлау министрінің 2010 жылғы 24 ақпандағы N 93 Бірлескен бұйрығы. Қазақстан Республикасы Әділет министрлігінде 2010 жылғы 23 ақпанда Нормативтік құқықтық кесімдерді мемлекеттік тіркеудің тізіліміне N 6088 болып енгізілді. Күші жойылды - Қазақстан Республикасы Әділет министрінің 2011 жылғы 10 наурыздағы № 96 және Қазақстан Республикасы Экономикалық даму және сауда министрінің 2011 жылғы 14 наурыздағы № 53 Бірлескен бұйрығымен.</w:t>
      </w:r>
    </w:p>
    <w:p>
      <w:pPr>
        <w:spacing w:after="0"/>
        <w:ind w:left="0"/>
        <w:jc w:val="both"/>
      </w:pPr>
      <w:r>
        <w:rPr>
          <w:rFonts w:ascii="Times New Roman"/>
          <w:b w:val="false"/>
          <w:i w:val="false"/>
          <w:color w:val="ff0000"/>
          <w:sz w:val="28"/>
        </w:rPr>
        <w:t xml:space="preserve">      Күші жойылды - ҚР Әділет министрінің 2011.03.10 № 96 және ҚР Экономикалық даму және сауда министрінің 2011.03.14 № 53 (ресми жарияланған күнінен кейін он күнтізбелік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«Жеке кәсіпкерлік туралы» Қазақстан Республикасы Заңының 38-бабының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зияткерлік меншік құқықтарын қорғау саласындағы тәуекел дәрежесін бағалау критерийлері;</w:t>
      </w:r>
      <w:r>
        <w:br/>
      </w:r>
      <w:r>
        <w:rPr>
          <w:rFonts w:ascii="Times New Roman"/>
          <w:b w:val="false"/>
          <w:i w:val="false"/>
          <w:color w:val="000000"/>
          <w:sz w:val="28"/>
        </w:rPr>
        <w:t>
</w:t>
      </w: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тексеру парағының нысаны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Зияткерлік меншік құқығы комитеті (Н.Е. Әбдірахым):</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тіркеуден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министрлігінің ресми сайтында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вице-министрі М.Б. Бекетаевқа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Экономика және бюджеттік         Әділет министрі</w:t>
      </w:r>
      <w:r>
        <w:br/>
      </w:r>
      <w:r>
        <w:rPr>
          <w:rFonts w:ascii="Times New Roman"/>
          <w:b w:val="false"/>
          <w:i w:val="false"/>
          <w:color w:val="000000"/>
          <w:sz w:val="28"/>
        </w:rPr>
        <w:t>
      </w:t>
      </w:r>
      <w:r>
        <w:rPr>
          <w:rFonts w:ascii="Times New Roman"/>
          <w:b w:val="false"/>
          <w:i/>
          <w:color w:val="000000"/>
          <w:sz w:val="28"/>
        </w:rPr>
        <w:t>жоспарлау министрі               __________ Р. Түсіпбеков</w:t>
      </w:r>
      <w:r>
        <w:br/>
      </w:r>
      <w:r>
        <w:rPr>
          <w:rFonts w:ascii="Times New Roman"/>
          <w:b w:val="false"/>
          <w:i w:val="false"/>
          <w:color w:val="000000"/>
          <w:sz w:val="28"/>
        </w:rPr>
        <w:t>
      </w:t>
      </w:r>
      <w:r>
        <w:rPr>
          <w:rFonts w:ascii="Times New Roman"/>
          <w:b w:val="false"/>
          <w:i/>
          <w:color w:val="000000"/>
          <w:sz w:val="28"/>
        </w:rPr>
        <w:t>_____________ Б. Сұлтанов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24 ақпандағы </w:t>
      </w:r>
      <w:r>
        <w:br/>
      </w:r>
      <w:r>
        <w:rPr>
          <w:rFonts w:ascii="Times New Roman"/>
          <w:b w:val="false"/>
          <w:i w:val="false"/>
          <w:color w:val="000000"/>
          <w:sz w:val="28"/>
        </w:rPr>
        <w:t xml:space="preserve">
№ 93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2010 жылғы 18 ақпандағы </w:t>
      </w:r>
      <w:r>
        <w:br/>
      </w:r>
      <w:r>
        <w:rPr>
          <w:rFonts w:ascii="Times New Roman"/>
          <w:b w:val="false"/>
          <w:i w:val="false"/>
          <w:color w:val="000000"/>
          <w:sz w:val="28"/>
        </w:rPr>
        <w:t>
№ 50 Бірлескен бұйрығына</w:t>
      </w:r>
      <w:r>
        <w:br/>
      </w:r>
      <w:r>
        <w:rPr>
          <w:rFonts w:ascii="Times New Roman"/>
          <w:b w:val="false"/>
          <w:i w:val="false"/>
          <w:color w:val="000000"/>
          <w:sz w:val="28"/>
        </w:rPr>
        <w:t xml:space="preserve">
1-қосымша       </w:t>
      </w:r>
    </w:p>
    <w:bookmarkEnd w:id="1"/>
    <w:bookmarkStart w:name="z12" w:id="2"/>
    <w:p>
      <w:pPr>
        <w:spacing w:after="0"/>
        <w:ind w:left="0"/>
        <w:jc w:val="left"/>
      </w:pPr>
      <w:r>
        <w:rPr>
          <w:rFonts w:ascii="Times New Roman"/>
          <w:b/>
          <w:i w:val="false"/>
          <w:color w:val="000000"/>
        </w:rPr>
        <w:t xml:space="preserve"> 
Зияткерлік меншік құқықтарын қорғау саласындағы тәуекел дәрежесін бағалау критерийлері</w:t>
      </w:r>
    </w:p>
    <w:bookmarkEnd w:id="2"/>
    <w:bookmarkStart w:name="z13" w:id="3"/>
    <w:p>
      <w:pPr>
        <w:spacing w:after="0"/>
        <w:ind w:left="0"/>
        <w:jc w:val="both"/>
      </w:pPr>
      <w:r>
        <w:rPr>
          <w:rFonts w:ascii="Times New Roman"/>
          <w:b w:val="false"/>
          <w:i w:val="false"/>
          <w:color w:val="000000"/>
          <w:sz w:val="28"/>
        </w:rPr>
        <w:t>
      1. Зияткерлік меншік құқықтарын қорғау саласындағы тәуекел дәрежесін бағалау критерийлері зияткерлік меншік объектілерін пайдаланатын субъектілерге (бұдан әрі – субъектілер) жоспарлы тексеріс жүргізу үшін әзірленген.</w:t>
      </w:r>
      <w:r>
        <w:br/>
      </w:r>
      <w:r>
        <w:rPr>
          <w:rFonts w:ascii="Times New Roman"/>
          <w:b w:val="false"/>
          <w:i w:val="false"/>
          <w:color w:val="000000"/>
          <w:sz w:val="28"/>
        </w:rPr>
        <w:t>
</w:t>
      </w:r>
      <w:r>
        <w:rPr>
          <w:rFonts w:ascii="Times New Roman"/>
          <w:b w:val="false"/>
          <w:i w:val="false"/>
          <w:color w:val="000000"/>
          <w:sz w:val="28"/>
        </w:rPr>
        <w:t>
      2. Осы Критерийлерде келесі ұғым пайдаланылады:</w:t>
      </w:r>
      <w:r>
        <w:br/>
      </w:r>
      <w:r>
        <w:rPr>
          <w:rFonts w:ascii="Times New Roman"/>
          <w:b w:val="false"/>
          <w:i w:val="false"/>
          <w:color w:val="000000"/>
          <w:sz w:val="28"/>
        </w:rPr>
        <w:t>
      тәуекел – субъектілердің қызметі нәтижесінде салдарының ауырлық дәрежесі ескеріле отырып, тиесілі сыйақыларды төлемеу арқылы авторлардың, орындаушылардың, фонограмма шығарушылардың және өзге құқық иеленушілердің мүліктік мүдделеріне зиян келтіру ықтималдығы.</w:t>
      </w:r>
      <w:r>
        <w:br/>
      </w:r>
      <w:r>
        <w:rPr>
          <w:rFonts w:ascii="Times New Roman"/>
          <w:b w:val="false"/>
          <w:i w:val="false"/>
          <w:color w:val="000000"/>
          <w:sz w:val="28"/>
        </w:rPr>
        <w:t>
</w:t>
      </w:r>
      <w:r>
        <w:rPr>
          <w:rFonts w:ascii="Times New Roman"/>
          <w:b w:val="false"/>
          <w:i w:val="false"/>
          <w:color w:val="000000"/>
          <w:sz w:val="28"/>
        </w:rPr>
        <w:t>
      3. Субъектілер қызметінің тәуекелдерін бағалау, субъектінің салдардың ауырлығы тұрғысынан маңызы, зияткерлік меншік саласындағы заңнаманы бұзушылықтардың салалық статистикасы, сондай-ақ жоспардан тыс тексерулердің нәтижелері ескеріле отырып, келесі тәртіпте жүргізіледі:</w:t>
      </w:r>
      <w:r>
        <w:br/>
      </w:r>
      <w:r>
        <w:rPr>
          <w:rFonts w:ascii="Times New Roman"/>
          <w:b w:val="false"/>
          <w:i w:val="false"/>
          <w:color w:val="000000"/>
          <w:sz w:val="28"/>
        </w:rPr>
        <w:t>
</w:t>
      </w:r>
      <w:r>
        <w:rPr>
          <w:rFonts w:ascii="Times New Roman"/>
          <w:b w:val="false"/>
          <w:i w:val="false"/>
          <w:color w:val="000000"/>
          <w:sz w:val="28"/>
        </w:rPr>
        <w:t>
      1) субъектілердің тәуекел дәрежесі бойынша бірінші жатқызу субъектінің салдардың ауырлығы тұрғысынан маңызы ескеріле отырып, субъектілер қызметінің сандық көрсеткіштері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2) субъектілердің тәуекел дәрежесі бойынша екінші жатқызу зияткерлік меншік саласындағы заңнаманы бұзушылықтардың салалық статистикасы және жоспардан тыс тексерулердің нәтижелері ескеріле отырып, субъектілер қызметінің сапалық көрсеткіштеріне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4. Маңыздылығы бойынша субъектілерді бөлу:</w:t>
      </w:r>
      <w:r>
        <w:br/>
      </w:r>
      <w:r>
        <w:rPr>
          <w:rFonts w:ascii="Times New Roman"/>
          <w:b w:val="false"/>
          <w:i w:val="false"/>
          <w:color w:val="000000"/>
          <w:sz w:val="28"/>
        </w:rPr>
        <w:t>
</w:t>
      </w:r>
      <w:r>
        <w:rPr>
          <w:rFonts w:ascii="Times New Roman"/>
          <w:b w:val="false"/>
          <w:i w:val="false"/>
          <w:color w:val="000000"/>
          <w:sz w:val="28"/>
        </w:rPr>
        <w:t>
      1) жоғарғы тәуекел дәрежесімен маңыздылығы жоғары дәрежелі субъектілерге эфирлік және кәбілдік хабар тарату ұйымдары мен спутникті теледидар операторлары жатады;</w:t>
      </w:r>
      <w:r>
        <w:br/>
      </w:r>
      <w:r>
        <w:rPr>
          <w:rFonts w:ascii="Times New Roman"/>
          <w:b w:val="false"/>
          <w:i w:val="false"/>
          <w:color w:val="000000"/>
          <w:sz w:val="28"/>
        </w:rPr>
        <w:t>
</w:t>
      </w:r>
      <w:r>
        <w:rPr>
          <w:rFonts w:ascii="Times New Roman"/>
          <w:b w:val="false"/>
          <w:i w:val="false"/>
          <w:color w:val="000000"/>
          <w:sz w:val="28"/>
        </w:rPr>
        <w:t>
      2) орташа тәуекел дәрежесімен маңыздылығы орташа дәрежелі субъектілерге:</w:t>
      </w:r>
      <w:r>
        <w:br/>
      </w:r>
      <w:r>
        <w:rPr>
          <w:rFonts w:ascii="Times New Roman"/>
          <w:b w:val="false"/>
          <w:i w:val="false"/>
          <w:color w:val="000000"/>
          <w:sz w:val="28"/>
        </w:rPr>
        <w:t>
      театрлар, филармониялар, кинотеатрлар, концерттік залдар;</w:t>
      </w:r>
      <w:r>
        <w:br/>
      </w:r>
      <w:r>
        <w:rPr>
          <w:rFonts w:ascii="Times New Roman"/>
          <w:b w:val="false"/>
          <w:i w:val="false"/>
          <w:color w:val="000000"/>
          <w:sz w:val="28"/>
        </w:rPr>
        <w:t xml:space="preserve">
      мүліктік құқықтарды ұжымдық негізде басқаратын ұйымдар жатады; </w:t>
      </w:r>
      <w:r>
        <w:br/>
      </w:r>
      <w:r>
        <w:rPr>
          <w:rFonts w:ascii="Times New Roman"/>
          <w:b w:val="false"/>
          <w:i w:val="false"/>
          <w:color w:val="000000"/>
          <w:sz w:val="28"/>
        </w:rPr>
        <w:t>
</w:t>
      </w:r>
      <w:r>
        <w:rPr>
          <w:rFonts w:ascii="Times New Roman"/>
          <w:b w:val="false"/>
          <w:i w:val="false"/>
          <w:color w:val="000000"/>
          <w:sz w:val="28"/>
        </w:rPr>
        <w:t>
      3) төмен тәуекел дәрежесімен маңыздылығы төмен дәрежелі субъектілерге мерзімдік баспасөз басылымдар, баспалар жатады.</w:t>
      </w:r>
      <w:r>
        <w:br/>
      </w:r>
      <w:r>
        <w:rPr>
          <w:rFonts w:ascii="Times New Roman"/>
          <w:b w:val="false"/>
          <w:i w:val="false"/>
          <w:color w:val="000000"/>
          <w:sz w:val="28"/>
        </w:rPr>
        <w:t>
</w:t>
      </w:r>
      <w:r>
        <w:rPr>
          <w:rFonts w:ascii="Times New Roman"/>
          <w:b w:val="false"/>
          <w:i w:val="false"/>
          <w:color w:val="000000"/>
          <w:sz w:val="28"/>
        </w:rPr>
        <w:t>
      5. Бірінші жоспарлы тексерістер кезектілігі:</w:t>
      </w:r>
      <w:r>
        <w:br/>
      </w:r>
      <w:r>
        <w:rPr>
          <w:rFonts w:ascii="Times New Roman"/>
          <w:b w:val="false"/>
          <w:i w:val="false"/>
          <w:color w:val="000000"/>
          <w:sz w:val="28"/>
        </w:rPr>
        <w:t>
</w:t>
      </w:r>
      <w:r>
        <w:rPr>
          <w:rFonts w:ascii="Times New Roman"/>
          <w:b w:val="false"/>
          <w:i w:val="false"/>
          <w:color w:val="000000"/>
          <w:sz w:val="28"/>
        </w:rPr>
        <w:t>
      1) жоғары тәуекел дәрежесі кезінде:</w:t>
      </w:r>
      <w:r>
        <w:br/>
      </w:r>
      <w:r>
        <w:rPr>
          <w:rFonts w:ascii="Times New Roman"/>
          <w:b w:val="false"/>
          <w:i w:val="false"/>
          <w:color w:val="000000"/>
          <w:sz w:val="28"/>
        </w:rPr>
        <w:t>
      құқық иеленушімен не мүліктік құқықтарды ұжымдық негізде басқаратын ұйыммен шарттардың болмауы;</w:t>
      </w:r>
      <w:r>
        <w:br/>
      </w:r>
      <w:r>
        <w:rPr>
          <w:rFonts w:ascii="Times New Roman"/>
          <w:b w:val="false"/>
          <w:i w:val="false"/>
          <w:color w:val="000000"/>
          <w:sz w:val="28"/>
        </w:rPr>
        <w:t>
      ең көп абонентер саны немесе қамту аумағы;</w:t>
      </w:r>
      <w:r>
        <w:br/>
      </w:r>
      <w:r>
        <w:rPr>
          <w:rFonts w:ascii="Times New Roman"/>
          <w:b w:val="false"/>
          <w:i w:val="false"/>
          <w:color w:val="000000"/>
          <w:sz w:val="28"/>
        </w:rPr>
        <w:t>
</w:t>
      </w:r>
      <w:r>
        <w:rPr>
          <w:rFonts w:ascii="Times New Roman"/>
          <w:b w:val="false"/>
          <w:i w:val="false"/>
          <w:color w:val="000000"/>
          <w:sz w:val="28"/>
        </w:rPr>
        <w:t>
      2) орташа тәуекел дәрежесі кезінде:</w:t>
      </w:r>
      <w:r>
        <w:br/>
      </w:r>
      <w:r>
        <w:rPr>
          <w:rFonts w:ascii="Times New Roman"/>
          <w:b w:val="false"/>
          <w:i w:val="false"/>
          <w:color w:val="000000"/>
          <w:sz w:val="28"/>
        </w:rPr>
        <w:t>
      театрлар, филармониялар, кинотеатрлар, концерттік залдар және өзге субъектілер үшін:</w:t>
      </w:r>
      <w:r>
        <w:br/>
      </w:r>
      <w:r>
        <w:rPr>
          <w:rFonts w:ascii="Times New Roman"/>
          <w:b w:val="false"/>
          <w:i w:val="false"/>
          <w:color w:val="000000"/>
          <w:sz w:val="28"/>
        </w:rPr>
        <w:t>
      құқық иеленушімен не мүліктік құқықтарды ұжымдық негізде басқаратын ұйыммен шарттардың болмауы;</w:t>
      </w:r>
      <w:r>
        <w:br/>
      </w:r>
      <w:r>
        <w:rPr>
          <w:rFonts w:ascii="Times New Roman"/>
          <w:b w:val="false"/>
          <w:i w:val="false"/>
          <w:color w:val="000000"/>
          <w:sz w:val="28"/>
        </w:rPr>
        <w:t>
      ең көп отырғызу орындар саны;</w:t>
      </w:r>
      <w:r>
        <w:br/>
      </w:r>
      <w:r>
        <w:rPr>
          <w:rFonts w:ascii="Times New Roman"/>
          <w:b w:val="false"/>
          <w:i w:val="false"/>
          <w:color w:val="000000"/>
          <w:sz w:val="28"/>
        </w:rPr>
        <w:t>
      мүліктік құқықтарды ұжымдық негізде басқаратын ұйымдар үшін:</w:t>
      </w:r>
      <w:r>
        <w:br/>
      </w:r>
      <w:r>
        <w:rPr>
          <w:rFonts w:ascii="Times New Roman"/>
          <w:b w:val="false"/>
          <w:i w:val="false"/>
          <w:color w:val="000000"/>
          <w:sz w:val="28"/>
        </w:rPr>
        <w:t>
      ең аз мүліктік құқықтарды басқару туралы жасасқан шарттар саны;</w:t>
      </w:r>
      <w:r>
        <w:br/>
      </w:r>
      <w:r>
        <w:rPr>
          <w:rFonts w:ascii="Times New Roman"/>
          <w:b w:val="false"/>
          <w:i w:val="false"/>
          <w:color w:val="000000"/>
          <w:sz w:val="28"/>
        </w:rPr>
        <w:t>
</w:t>
      </w:r>
      <w:r>
        <w:rPr>
          <w:rFonts w:ascii="Times New Roman"/>
          <w:b w:val="false"/>
          <w:i w:val="false"/>
          <w:color w:val="000000"/>
          <w:sz w:val="28"/>
        </w:rPr>
        <w:t>
      3) төмен тәуекел дәрежесі кезінде:</w:t>
      </w:r>
      <w:r>
        <w:br/>
      </w:r>
      <w:r>
        <w:rPr>
          <w:rFonts w:ascii="Times New Roman"/>
          <w:b w:val="false"/>
          <w:i w:val="false"/>
          <w:color w:val="000000"/>
          <w:sz w:val="28"/>
        </w:rPr>
        <w:t>
      ең көп таралым саны;</w:t>
      </w:r>
      <w:r>
        <w:br/>
      </w:r>
      <w:r>
        <w:rPr>
          <w:rFonts w:ascii="Times New Roman"/>
          <w:b w:val="false"/>
          <w:i w:val="false"/>
          <w:color w:val="000000"/>
          <w:sz w:val="28"/>
        </w:rPr>
        <w:t>
      ең көп тарату аумағы ескеріле отырып, бекітіледі.</w:t>
      </w:r>
      <w:r>
        <w:br/>
      </w:r>
      <w:r>
        <w:rPr>
          <w:rFonts w:ascii="Times New Roman"/>
          <w:b w:val="false"/>
          <w:i w:val="false"/>
          <w:color w:val="000000"/>
          <w:sz w:val="28"/>
        </w:rPr>
        <w:t>
</w:t>
      </w:r>
      <w:r>
        <w:rPr>
          <w:rFonts w:ascii="Times New Roman"/>
          <w:b w:val="false"/>
          <w:i w:val="false"/>
          <w:color w:val="000000"/>
          <w:sz w:val="28"/>
        </w:rPr>
        <w:t>
      6. Субъектілердің тәуекел дәрежесі бойынша екінші жатқызу кезінде зияткерлік меншік құқықтарын қорғау саласындағы тәуекелдер дәрежесін бағалаудың сапалық критерийлеріне байланысты субъектілер қайта бөлінеді.</w:t>
      </w:r>
      <w:r>
        <w:br/>
      </w:r>
      <w:r>
        <w:rPr>
          <w:rFonts w:ascii="Times New Roman"/>
          <w:b w:val="false"/>
          <w:i w:val="false"/>
          <w:color w:val="000000"/>
          <w:sz w:val="28"/>
        </w:rPr>
        <w:t>
</w:t>
      </w:r>
      <w:r>
        <w:rPr>
          <w:rFonts w:ascii="Times New Roman"/>
          <w:b w:val="false"/>
          <w:i w:val="false"/>
          <w:color w:val="000000"/>
          <w:sz w:val="28"/>
        </w:rPr>
        <w:t>
      7. Тәуекелдер дәрежесін бағалаудың сапалық критерийлерін қолдану мақсатында, зияткерлік меншік саласындағы заңнаманы бұзушылықтардың салалық статистикасы, жоспардан тыс тексерулердің нәтижелері, сондай-ақ мүліктік құқықтарды ұжымдық негізде басқаратын ұйымдардың зияткерлік меншік объектілерін пайдалануға жасасқан лицензиялық шарттар туралы мәліметтері пайдаланылады.</w:t>
      </w:r>
      <w:r>
        <w:br/>
      </w:r>
      <w:r>
        <w:rPr>
          <w:rFonts w:ascii="Times New Roman"/>
          <w:b w:val="false"/>
          <w:i w:val="false"/>
          <w:color w:val="000000"/>
          <w:sz w:val="28"/>
        </w:rPr>
        <w:t>
</w:t>
      </w:r>
      <w:r>
        <w:rPr>
          <w:rFonts w:ascii="Times New Roman"/>
          <w:b w:val="false"/>
          <w:i w:val="false"/>
          <w:color w:val="000000"/>
          <w:sz w:val="28"/>
        </w:rPr>
        <w:t>
      8. Тәуекелдер дәрежесін бағалаудың сапалық критерийлеріне байланысты субъектілер жоғарғы, орташа немесе төмен тәуекел дәрежесіне өтеді.</w:t>
      </w:r>
      <w:r>
        <w:br/>
      </w:r>
      <w:r>
        <w:rPr>
          <w:rFonts w:ascii="Times New Roman"/>
          <w:b w:val="false"/>
          <w:i w:val="false"/>
          <w:color w:val="000000"/>
          <w:sz w:val="28"/>
        </w:rPr>
        <w:t>
      Тәуекел дәрежесінде орын ауыстыру үшін сапалық критерийлер балдармен бағаланады:</w:t>
      </w:r>
      <w:r>
        <w:br/>
      </w:r>
      <w:r>
        <w:rPr>
          <w:rFonts w:ascii="Times New Roman"/>
          <w:b w:val="false"/>
          <w:i w:val="false"/>
          <w:color w:val="000000"/>
          <w:sz w:val="28"/>
        </w:rPr>
        <w:t>
</w:t>
      </w:r>
      <w:r>
        <w:rPr>
          <w:rFonts w:ascii="Times New Roman"/>
          <w:b w:val="false"/>
          <w:i w:val="false"/>
          <w:color w:val="000000"/>
          <w:sz w:val="28"/>
        </w:rPr>
        <w:t>
      1) авторлық құқық және сабақтас құқықтар объектілерін құқық иеленушімен шарт жасаспай пайдалану – 3 балл;</w:t>
      </w:r>
      <w:r>
        <w:br/>
      </w:r>
      <w:r>
        <w:rPr>
          <w:rFonts w:ascii="Times New Roman"/>
          <w:b w:val="false"/>
          <w:i w:val="false"/>
          <w:color w:val="000000"/>
          <w:sz w:val="28"/>
        </w:rPr>
        <w:t>
</w:t>
      </w:r>
      <w:r>
        <w:rPr>
          <w:rFonts w:ascii="Times New Roman"/>
          <w:b w:val="false"/>
          <w:i w:val="false"/>
          <w:color w:val="000000"/>
          <w:sz w:val="28"/>
        </w:rPr>
        <w:t>
      2) егер мұндай іс-әрекеттер нәтижесінде авторлық құқықты және сабақтас құқықтарды қорғаудың техникалық құралдарын пайдалану мүмкін болмаған не осы техникалық құралдар аталған құқықтардың тиісті қорғалуын қамтамасыз ете алмаған жағдайларда кез келген құрылғыны немесе оның компоненттерін дайындау, тарату, прокатқа беру, уақытша пайдалануға беруге, импорттау, жарнамалау, оларды пайда табу мақсатында пайдалану не қызмет көрсету – 2 балл;</w:t>
      </w:r>
      <w:r>
        <w:br/>
      </w:r>
      <w:r>
        <w:rPr>
          <w:rFonts w:ascii="Times New Roman"/>
          <w:b w:val="false"/>
          <w:i w:val="false"/>
          <w:color w:val="000000"/>
          <w:sz w:val="28"/>
        </w:rPr>
        <w:t>
</w:t>
      </w:r>
      <w:r>
        <w:rPr>
          <w:rFonts w:ascii="Times New Roman"/>
          <w:b w:val="false"/>
          <w:i w:val="false"/>
          <w:color w:val="000000"/>
          <w:sz w:val="28"/>
        </w:rPr>
        <w:t>
      3) автордың немесе өзге де құқық иеленушінің рұқсатынсыз туындыларды немесе сабақтас құқықтар объектілерін пайдалануға авторлық құқықты және сабақтас құқықтарды қорғаудың техникалық құралдарын қолдану арқылы белгіленген шектеулерді алып тастауға бағытталған іс-әрекеттерді жүзеге асыру – 1 балл;</w:t>
      </w:r>
      <w:r>
        <w:br/>
      </w:r>
      <w:r>
        <w:rPr>
          <w:rFonts w:ascii="Times New Roman"/>
          <w:b w:val="false"/>
          <w:i w:val="false"/>
          <w:color w:val="000000"/>
          <w:sz w:val="28"/>
        </w:rPr>
        <w:t>
</w:t>
      </w:r>
      <w:r>
        <w:rPr>
          <w:rFonts w:ascii="Times New Roman"/>
          <w:b w:val="false"/>
          <w:i w:val="false"/>
          <w:color w:val="000000"/>
          <w:sz w:val="28"/>
        </w:rPr>
        <w:t>
      4) автордың немесе өзге де құқық иеленушінің рұқсатынсыз авторлық құқықтарды басқару туралы ақпаратты жою немесе өзгерту – 1 балл;</w:t>
      </w:r>
      <w:r>
        <w:br/>
      </w:r>
      <w:r>
        <w:rPr>
          <w:rFonts w:ascii="Times New Roman"/>
          <w:b w:val="false"/>
          <w:i w:val="false"/>
          <w:color w:val="000000"/>
          <w:sz w:val="28"/>
        </w:rPr>
        <w:t>
</w:t>
      </w:r>
      <w:r>
        <w:rPr>
          <w:rFonts w:ascii="Times New Roman"/>
          <w:b w:val="false"/>
          <w:i w:val="false"/>
          <w:color w:val="000000"/>
          <w:sz w:val="28"/>
        </w:rPr>
        <w:t>
      5) автордың немесе өзге де құқық иеленушінің рұқсатынсыз мүліктік құқықтарды басқару туралы ақпараты жойылған немесе өзгертілген туындыларға немесе сабақтас құқықтар объектілеріне қатысты оларды қайта шығару, тарату, тарату мақсатында импорттау, көпшілік алдында орындау, жалпы жұрттың назарына кәбіл бойынша хабарлау немесе эфирде беру, жалпы жұрттың назарына жеткізу – 1 балл.</w:t>
      </w:r>
      <w:r>
        <w:br/>
      </w:r>
      <w:r>
        <w:rPr>
          <w:rFonts w:ascii="Times New Roman"/>
          <w:b w:val="false"/>
          <w:i w:val="false"/>
          <w:color w:val="000000"/>
          <w:sz w:val="28"/>
        </w:rPr>
        <w:t>
</w:t>
      </w:r>
      <w:r>
        <w:rPr>
          <w:rFonts w:ascii="Times New Roman"/>
          <w:b w:val="false"/>
          <w:i w:val="false"/>
          <w:color w:val="000000"/>
          <w:sz w:val="28"/>
        </w:rPr>
        <w:t>
      9. 2 балдан астам жинаған субъектілер жоғарғы тәуекел дәрежесіне жатады.</w:t>
      </w:r>
      <w:r>
        <w:br/>
      </w:r>
      <w:r>
        <w:rPr>
          <w:rFonts w:ascii="Times New Roman"/>
          <w:b w:val="false"/>
          <w:i w:val="false"/>
          <w:color w:val="000000"/>
          <w:sz w:val="28"/>
        </w:rPr>
        <w:t>
      2 балды жинаған субъектілер орташа тәуекел дәрежесіне жатады.</w:t>
      </w:r>
      <w:r>
        <w:br/>
      </w:r>
      <w:r>
        <w:rPr>
          <w:rFonts w:ascii="Times New Roman"/>
          <w:b w:val="false"/>
          <w:i w:val="false"/>
          <w:color w:val="000000"/>
          <w:sz w:val="28"/>
        </w:rPr>
        <w:t>
      1 балды жинаған субъектілер төмен тәуекел дәрежесіне жатады.</w:t>
      </w:r>
    </w:p>
    <w:bookmarkEnd w:id="3"/>
    <w:bookmarkStart w:name="z3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Экономика және бюджеттік</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2010 жылғы 24 ақпандағы </w:t>
      </w:r>
      <w:r>
        <w:br/>
      </w:r>
      <w:r>
        <w:rPr>
          <w:rFonts w:ascii="Times New Roman"/>
          <w:b w:val="false"/>
          <w:i w:val="false"/>
          <w:color w:val="000000"/>
          <w:sz w:val="28"/>
        </w:rPr>
        <w:t xml:space="preserve">
№ 93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2010 жылғы 18 ақпандағы </w:t>
      </w:r>
      <w:r>
        <w:br/>
      </w:r>
      <w:r>
        <w:rPr>
          <w:rFonts w:ascii="Times New Roman"/>
          <w:b w:val="false"/>
          <w:i w:val="false"/>
          <w:color w:val="000000"/>
          <w:sz w:val="28"/>
        </w:rPr>
        <w:t>
№ 50 Бірлескен бұйрығына</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Нысан</w:t>
      </w:r>
    </w:p>
    <w:bookmarkStart w:name="z36" w:id="5"/>
    <w:p>
      <w:pPr>
        <w:spacing w:after="0"/>
        <w:ind w:left="0"/>
        <w:jc w:val="left"/>
      </w:pPr>
      <w:r>
        <w:rPr>
          <w:rFonts w:ascii="Times New Roman"/>
          <w:b/>
          <w:i w:val="false"/>
          <w:color w:val="000000"/>
        </w:rPr>
        <w:t xml:space="preserve"> 
Тексеру парағы</w:t>
      </w:r>
    </w:p>
    <w:bookmarkEnd w:id="5"/>
    <w:p>
      <w:pPr>
        <w:spacing w:after="0"/>
        <w:ind w:left="0"/>
        <w:jc w:val="both"/>
      </w:pPr>
      <w:r>
        <w:rPr>
          <w:rFonts w:ascii="Times New Roman"/>
          <w:b w:val="false"/>
          <w:i w:val="false"/>
          <w:color w:val="000000"/>
          <w:sz w:val="28"/>
        </w:rPr>
        <w:t>Тексеруді тағайындаған әділет органы _______________________________</w:t>
      </w:r>
      <w:r>
        <w:br/>
      </w:r>
      <w:r>
        <w:rPr>
          <w:rFonts w:ascii="Times New Roman"/>
          <w:b w:val="false"/>
          <w:i w:val="false"/>
          <w:color w:val="000000"/>
          <w:sz w:val="28"/>
        </w:rPr>
        <w:t>
Тексеруді тағайындау туралы акт ____________________________________</w:t>
      </w:r>
      <w:r>
        <w:br/>
      </w:r>
      <w:r>
        <w:rPr>
          <w:rFonts w:ascii="Times New Roman"/>
          <w:b w:val="false"/>
          <w:i w:val="false"/>
          <w:color w:val="000000"/>
          <w:sz w:val="28"/>
        </w:rPr>
        <w:t>
                                           (№, күні)</w:t>
      </w:r>
      <w:r>
        <w:br/>
      </w:r>
      <w:r>
        <w:rPr>
          <w:rFonts w:ascii="Times New Roman"/>
          <w:b w:val="false"/>
          <w:i w:val="false"/>
          <w:color w:val="000000"/>
          <w:sz w:val="28"/>
        </w:rPr>
        <w:t xml:space="preserve">
Жеке тұлғаның Т.А.Ә.А. немесе зияткерлік меншік объектілерін пайдаланатын субъектінің атауы 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4133"/>
        <w:gridCol w:w="1293"/>
        <w:gridCol w:w="1573"/>
        <w:gridCol w:w="2073"/>
        <w:gridCol w:w="2493"/>
      </w:tblGrid>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талаптары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емес</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иеленушілермен шарттардың болуы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алу-сату шартының, жүкқұжаттың, түбіртектердің, авторларға және өзге де құқық иеленушілерге сыйақыны төлеуді растайтын құжаттардың болуы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Құқықтар берілген зияткерлік меншік объектілерінің атаулы тізбеге сәйкестігі (шарттың талаптарына байланысты шарттың қосымшалары немесе тауар жүкқұжаттары)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 объектілерінің (даналарының) құқық иеленушінің талаптарына (шарт талаптарына байланысты) сәйкестігі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