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329db" w14:textId="86329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шаруашылығы және (немесе) канализациялық жүйелерге және энергетика секторындағы табиғи монополия субъектілеріне қызмет көрсететін табиғи монополия субъектілері үшін іске қосылған активтердің реттелетін базасына арналған пайда (таза табыс) ставкаларын есептеу жөніндегі нұсқаулықты бекіту туралы" Қазақстан Республикасы Табиғи монополияларды реттеу және бәсекелестікті қорғау жөніндегі агенттігі төрағасының 2003 жылғы 27 қаңтардағы № 17-НҚ бұйрығына өзгерістер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2010 жылғы 24 желтоқсандағы 347-НҚ бұйрығы. Қазақстан Республикасының Әділет министрлігінде 2011 жылы 18 қаңтарда № 6748 тіркелді. Күші жойылды - Қазақстан Республикасы Премьер-Министрінің орынбасары - Ұлттық экономика министрінің 2025 жылғы 21 ақпандағы № 7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21.02.2025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2007 жылғы 12 қазандағы № 943 қаулысымен бекітілген Қазақстан Республикасы Табиғи монополияларды реттеу агенттігі туралы ереженің </w:t>
      </w:r>
      <w:r>
        <w:rPr>
          <w:rFonts w:ascii="Times New Roman"/>
          <w:b w:val="false"/>
          <w:i w:val="false"/>
          <w:color w:val="000000"/>
          <w:sz w:val="28"/>
        </w:rPr>
        <w:t>14-тармағына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"Су шаруашылығы және (немесе) канализациялық жүйелерге және энергетика секторындағы табиғи монополия субъектілеріне қызмет көрсететін табиғи монополия субъектілері үшін іске қосылған активтердің реттелетін базасына арналған пайда (таза табыс) ставкаларын есептеу жөніндегі нұсқаулықты бекіту туралы" Қазақстан Республикасы Табиғи монополияларды реттеу және бәсекелестікті қорғау жөніндегі агенттігі төрағасының 2003 жылғы 27 қаңтардағы № 17-НҚ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2154 нөмірмен тіркелген, Қазақстан Республикасы орталық атқарушы және өзге мемлекеттік органдарының нормативтік құқықтық актілерінің бюллетенінде жарияланған, 2003 жыл, № 14, 829-құжат), мынадай өзгерістер және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"Табиғи монополиялар және реттелетін нарықтар туралы" Қазақстан Республикасы Заңының 13-бабы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 Үкіметінің 2007 жылғы 12 қазандағы № 943 қаулысымен бекітілген Қазақстан Республикасы Табиғи монополияларды реттеу агенттігі туралы ереженің 21-тармағының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5" w:id="2"/>
    <w:p>
      <w:pPr>
        <w:spacing w:after="0"/>
        <w:ind w:left="0"/>
        <w:jc w:val="both"/>
      </w:pPr>
      <w:r>
        <w:rPr>
          <w:rFonts w:ascii="Times New Roman"/>
          <w:b w:val="false"/>
          <w:i w:val="false"/>
          <w:color w:val="000000"/>
          <w:sz w:val="28"/>
        </w:rPr>
        <w:t xml:space="preserve">
      көрсетілген бұйрықпен бекітілген Су шаруашылығы және (немесе) канализациялық жүйелерге және энергетика секторындағы табиғи монополия субъектілеріне қызмет көрсететін табиғи монополия субъектілері үшін іске қосылған активтердің реттелетін базасына арналған пайда (таза табыс) ставкаларын есептеу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"монополиялар" деген сөзден кейін "және реттелетін нарықтар"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 оның ішінде орташа мерзімді кезеңге арналған тарифтерді (бағаларды, алым ставкаларын)" деген сөздер "немесе олардың шектi деңгейлерiн"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 xml:space="preserve"> ", оның ішінде орташа мерзімді кезеңге арналған тарифтерді (бағаларды, алым ставкаларын,)" деген сөздер "немесе олардың шектi деңгейлерiн"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9) тармақша мынадай редакцияда жазылсын: </w:t>
      </w:r>
    </w:p>
    <w:p>
      <w:pPr>
        <w:spacing w:after="0"/>
        <w:ind w:left="0"/>
        <w:jc w:val="both"/>
      </w:pPr>
      <w:r>
        <w:rPr>
          <w:rFonts w:ascii="Times New Roman"/>
          <w:b w:val="false"/>
          <w:i w:val="false"/>
          <w:color w:val="000000"/>
          <w:sz w:val="28"/>
        </w:rPr>
        <w:t>
      "9) тарифтің (бағаның, алым ставкасының) шекті деңгейі – орташа мерзімді немесе ұзақ мерзімді кезеңге бекітілетін, табиғи монополия субъектісінің реттеліп көрсетілетін қызметіне (тауарына, жұмысына) арналған тарифтің (бағаның, алым ставкасының) ең жоғары шамасы.".</w:t>
      </w:r>
    </w:p>
    <w:bookmarkStart w:name="z10" w:id="3"/>
    <w:p>
      <w:pPr>
        <w:spacing w:after="0"/>
        <w:ind w:left="0"/>
        <w:jc w:val="both"/>
      </w:pPr>
      <w:r>
        <w:rPr>
          <w:rFonts w:ascii="Times New Roman"/>
          <w:b w:val="false"/>
          <w:i w:val="false"/>
          <w:color w:val="000000"/>
          <w:sz w:val="28"/>
        </w:rPr>
        <w:t>
      2. Қазақстан Республикасы Табиғи монополияларды реттеу агенттігі Электр және жылу энергетикасы саласындағы реттеу департаменті (Қ.Т. Көккөзова) осы бұйрықты Қазақстан Республикасының Әділет министрлігінде заңнамада белгіленген тәртіппен мемлекеттік тіркеуді қамтамасыз етсін.</w:t>
      </w:r>
    </w:p>
    <w:bookmarkEnd w:id="3"/>
    <w:bookmarkStart w:name="z11" w:id="4"/>
    <w:p>
      <w:pPr>
        <w:spacing w:after="0"/>
        <w:ind w:left="0"/>
        <w:jc w:val="both"/>
      </w:pPr>
      <w:r>
        <w:rPr>
          <w:rFonts w:ascii="Times New Roman"/>
          <w:b w:val="false"/>
          <w:i w:val="false"/>
          <w:color w:val="000000"/>
          <w:sz w:val="28"/>
        </w:rPr>
        <w:t>
      3. Қазақстан Республикасы Табиғи монополияларды реттеу агенттігінің Әкімшілік жұмысы департаменті (Р.Е. Сүлейменова) Қазақстан Республикасы Әділет министрлігінде мемлекеттік тіркеуден өткеннен кейін:</w:t>
      </w:r>
    </w:p>
    <w:bookmarkEnd w:id="4"/>
    <w:bookmarkStart w:name="z12" w:id="5"/>
    <w:p>
      <w:pPr>
        <w:spacing w:after="0"/>
        <w:ind w:left="0"/>
        <w:jc w:val="both"/>
      </w:pPr>
      <w:r>
        <w:rPr>
          <w:rFonts w:ascii="Times New Roman"/>
          <w:b w:val="false"/>
          <w:i w:val="false"/>
          <w:color w:val="000000"/>
          <w:sz w:val="28"/>
        </w:rPr>
        <w:t>
      1) осы бұйрықты белгіленген тәртіппен ресми бұқаралық ақпарат құралдарында жариялауды қамтамасыз етсін;</w:t>
      </w:r>
    </w:p>
    <w:bookmarkEnd w:id="5"/>
    <w:bookmarkStart w:name="z13" w:id="6"/>
    <w:p>
      <w:pPr>
        <w:spacing w:after="0"/>
        <w:ind w:left="0"/>
        <w:jc w:val="both"/>
      </w:pPr>
      <w:r>
        <w:rPr>
          <w:rFonts w:ascii="Times New Roman"/>
          <w:b w:val="false"/>
          <w:i w:val="false"/>
          <w:color w:val="000000"/>
          <w:sz w:val="28"/>
        </w:rPr>
        <w:t>
      2) осы бұйрықты Қазақстан Республикасы Табиғи монополияларды реттеу агенттігінің құрылымдық бөлімшелері мен аумақтық органдарының назарына жеткізсін.</w:t>
      </w:r>
    </w:p>
    <w:bookmarkEnd w:id="6"/>
    <w:bookmarkStart w:name="z14" w:id="7"/>
    <w:p>
      <w:pPr>
        <w:spacing w:after="0"/>
        <w:ind w:left="0"/>
        <w:jc w:val="both"/>
      </w:pPr>
      <w:r>
        <w:rPr>
          <w:rFonts w:ascii="Times New Roman"/>
          <w:b w:val="false"/>
          <w:i w:val="false"/>
          <w:color w:val="000000"/>
          <w:sz w:val="28"/>
        </w:rPr>
        <w:t>
      4. Осы бұйрықтың орындалуын бақылау Қазақстан Республикасы Табиғи монополияларды реттеу агенттігі төрағасының орынбасары А.В. Шкарупаға жүктелсін.</w:t>
      </w:r>
    </w:p>
    <w:bookmarkEnd w:id="7"/>
    <w:bookmarkStart w:name="z15" w:id="8"/>
    <w:p>
      <w:pPr>
        <w:spacing w:after="0"/>
        <w:ind w:left="0"/>
        <w:jc w:val="both"/>
      </w:pPr>
      <w:r>
        <w:rPr>
          <w:rFonts w:ascii="Times New Roman"/>
          <w:b w:val="false"/>
          <w:i w:val="false"/>
          <w:color w:val="000000"/>
          <w:sz w:val="28"/>
        </w:rPr>
        <w:t>
      5. Осы бұйрық алғаш рет ресми жарияланғаннан кейін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Алдабергенов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