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a8f1" w14:textId="080a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саласындағы тәуекелдер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2010 жылғы 20 қарашадағы № 402 және Қазақстан Республикасы Экономикалық даму және сауда
министрінің 2010 жылғы 30 қарашадағы № 238 бірлескен бұйрығы. Қазақстан Республикасының Әділет министрлігінде 2010 жылы 15 желтоқсанда № 6683 тіркелді. Күші жойылды - Қазақстан Республикасы Төтенше жағдайлар министрінің 2011 жылғы 17 ақпандағы № 45, Қазақстан Республикасы Экономикалық даму және сауда министрінің 2011 жылғы 17 ақпандағы № 39 бірлескен бұйрығымен.</w:t>
      </w:r>
    </w:p>
    <w:p>
      <w:pPr>
        <w:spacing w:after="0"/>
        <w:ind w:left="0"/>
        <w:jc w:val="both"/>
      </w:pPr>
      <w:r>
        <w:rPr>
          <w:rFonts w:ascii="Times New Roman"/>
          <w:b w:val="false"/>
          <w:i w:val="false"/>
          <w:color w:val="ff0000"/>
          <w:sz w:val="28"/>
        </w:rPr>
        <w:t xml:space="preserve">      Күші жойылды - ҚР Төтенше жағдайлар министрінің 2011.02.17 № 45, ҚР Экономикалық даму және сауда министрінің 2011.02.17 № 39 (ресми жарияланған күнінен кейiн он күнтiзбелiк өткен соң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берілген мыналар:</w:t>
      </w:r>
      <w:r>
        <w:br/>
      </w:r>
      <w:r>
        <w:rPr>
          <w:rFonts w:ascii="Times New Roman"/>
          <w:b w:val="false"/>
          <w:i w:val="false"/>
          <w:color w:val="000000"/>
          <w:sz w:val="28"/>
        </w:rPr>
        <w:t>
</w:t>
      </w: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қорғаныс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Азаматтық қорғаныс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Азаматтық қорғаныс департаменті (М.К. Ысқақов):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Төтенше жағдайлар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Төтенше жағдайлар министрі    Экономикалық даму және сауда</w:t>
      </w:r>
      <w:r>
        <w:br/>
      </w:r>
      <w:r>
        <w:rPr>
          <w:rFonts w:ascii="Times New Roman"/>
          <w:b w:val="false"/>
          <w:i w:val="false"/>
          <w:color w:val="000000"/>
          <w:sz w:val="28"/>
        </w:rPr>
        <w:t>
      _______________ В. Божко      министрі ________ Ж. Айтжанова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2010 жылғы 20 қарашадағы  </w:t>
      </w:r>
      <w:r>
        <w:br/>
      </w:r>
      <w:r>
        <w:rPr>
          <w:rFonts w:ascii="Times New Roman"/>
          <w:b w:val="false"/>
          <w:i w:val="false"/>
          <w:color w:val="000000"/>
          <w:sz w:val="28"/>
        </w:rPr>
        <w:t xml:space="preserve">
№ 402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 238 бірлескен бұйрығына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Азаматтық қорғаныс саласындағы тәуекелдер дәрежесін бағалау Критерийлері</w:t>
      </w:r>
    </w:p>
    <w:bookmarkStart w:name="z12" w:id="2"/>
    <w:p>
      <w:pPr>
        <w:spacing w:after="0"/>
        <w:ind w:left="0"/>
        <w:jc w:val="both"/>
      </w:pPr>
      <w:r>
        <w:rPr>
          <w:rFonts w:ascii="Times New Roman"/>
          <w:b w:val="false"/>
          <w:i w:val="false"/>
          <w:color w:val="000000"/>
          <w:sz w:val="28"/>
        </w:rPr>
        <w:t xml:space="preserve">
      1. Азаматтық қорғаныс саласындағы тәуекелдер дәрежесін бағалаудың осы өлшемдері (бұдан әрі - Критерийлер) 1997 жылғы 7 мамырдағы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және 2006 жылғы 31 қаңтардағы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 сапалық көрсеткіштердің жиынын айқындайды, оның негізінде Азаматтық қорғаныстың басқару органдарын тәуекелдің әртүрлі дәрежелеріне жатқызу жүзеге асырылады.</w:t>
      </w:r>
      <w:r>
        <w:br/>
      </w:r>
      <w:r>
        <w:rPr>
          <w:rFonts w:ascii="Times New Roman"/>
          <w:b w:val="false"/>
          <w:i w:val="false"/>
          <w:color w:val="000000"/>
          <w:sz w:val="28"/>
        </w:rPr>
        <w:t>
</w:t>
      </w:r>
      <w:r>
        <w:rPr>
          <w:rFonts w:ascii="Times New Roman"/>
          <w:b w:val="false"/>
          <w:i w:val="false"/>
          <w:color w:val="000000"/>
          <w:sz w:val="28"/>
        </w:rPr>
        <w:t>
      3. Осы Критерийлерде келесі түсініктер қолданылады:</w:t>
      </w:r>
      <w:r>
        <w:br/>
      </w:r>
      <w:r>
        <w:rPr>
          <w:rFonts w:ascii="Times New Roman"/>
          <w:b w:val="false"/>
          <w:i w:val="false"/>
          <w:color w:val="000000"/>
          <w:sz w:val="28"/>
        </w:rPr>
        <w:t>
</w:t>
      </w:r>
      <w:r>
        <w:rPr>
          <w:rFonts w:ascii="Times New Roman"/>
          <w:b w:val="false"/>
          <w:i w:val="false"/>
          <w:color w:val="000000"/>
          <w:sz w:val="28"/>
        </w:rPr>
        <w:t>
      1) Азаматтық қорғаныстың басқару органдары – бақылау субъектері;</w:t>
      </w:r>
      <w:r>
        <w:br/>
      </w:r>
      <w:r>
        <w:rPr>
          <w:rFonts w:ascii="Times New Roman"/>
          <w:b w:val="false"/>
          <w:i w:val="false"/>
          <w:color w:val="000000"/>
          <w:sz w:val="28"/>
        </w:rPr>
        <w:t>
</w:t>
      </w:r>
      <w:r>
        <w:rPr>
          <w:rFonts w:ascii="Times New Roman"/>
          <w:b w:val="false"/>
          <w:i w:val="false"/>
          <w:color w:val="000000"/>
          <w:sz w:val="28"/>
        </w:rPr>
        <w:t>
      2) тәуекел – бақылау субъектерімен Азаматтық қорғаныс шараларын орындамау нәтижесінде адамдардың денсаулығы мен өміріне қауіп тудыру, мүлікке және қоршаған ортаға зиян келтіру ықтималдылығы.</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дәрежелеріне жатқызу бастапқы және кейінгі бөлу арқылы жүзеге асырылады. Бастапқы бөлу кезінде Бақылау субъектілері:</w:t>
      </w:r>
      <w:r>
        <w:br/>
      </w:r>
      <w:r>
        <w:rPr>
          <w:rFonts w:ascii="Times New Roman"/>
          <w:b w:val="false"/>
          <w:i w:val="false"/>
          <w:color w:val="000000"/>
          <w:sz w:val="28"/>
        </w:rPr>
        <w:t>
</w:t>
      </w:r>
      <w:r>
        <w:rPr>
          <w:rFonts w:ascii="Times New Roman"/>
          <w:b w:val="false"/>
          <w:i w:val="false"/>
          <w:color w:val="000000"/>
          <w:sz w:val="28"/>
        </w:rPr>
        <w:t>
      1) жоғары тәуекел тобы:</w:t>
      </w:r>
      <w:r>
        <w:br/>
      </w: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ұйымдарына;</w:t>
      </w:r>
      <w:r>
        <w:br/>
      </w:r>
      <w:r>
        <w:rPr>
          <w:rFonts w:ascii="Times New Roman"/>
          <w:b w:val="false"/>
          <w:i w:val="false"/>
          <w:color w:val="000000"/>
          <w:sz w:val="28"/>
        </w:rPr>
        <w:t xml:space="preserve">
      тiзбесiн Қазақстан Республикасының Үкiметi </w:t>
      </w:r>
      <w:r>
        <w:rPr>
          <w:rFonts w:ascii="Times New Roman"/>
          <w:b w:val="false"/>
          <w:i w:val="false"/>
          <w:color w:val="000000"/>
          <w:sz w:val="28"/>
        </w:rPr>
        <w:t>бекiткен</w:t>
      </w:r>
      <w:r>
        <w:rPr>
          <w:rFonts w:ascii="Times New Roman"/>
          <w:b w:val="false"/>
          <w:i w:val="false"/>
          <w:color w:val="000000"/>
          <w:sz w:val="28"/>
        </w:rPr>
        <w:t xml:space="preserve"> уларды шығарумен, қайта өңдеумен, тасымалдаумен, сатып алумен, сақтаумен, сатумен, пайдаланумен және жоюмен айналысатын ұйымдарына;</w:t>
      </w:r>
      <w:r>
        <w:br/>
      </w:r>
      <w:r>
        <w:rPr>
          <w:rFonts w:ascii="Times New Roman"/>
          <w:b w:val="false"/>
          <w:i w:val="false"/>
          <w:color w:val="000000"/>
          <w:sz w:val="28"/>
        </w:rPr>
        <w:t>
      аумағында тыныс-тіршілiктi қамтамасыз ету объектiлерi орналасқан ұйымдарға;</w:t>
      </w:r>
      <w:r>
        <w:br/>
      </w:r>
      <w:r>
        <w:rPr>
          <w:rFonts w:ascii="Times New Roman"/>
          <w:b w:val="false"/>
          <w:i w:val="false"/>
          <w:color w:val="000000"/>
          <w:sz w:val="28"/>
        </w:rPr>
        <w:t>
</w:t>
      </w:r>
      <w:r>
        <w:rPr>
          <w:rFonts w:ascii="Times New Roman"/>
          <w:b w:val="false"/>
          <w:i w:val="false"/>
          <w:color w:val="000000"/>
          <w:sz w:val="28"/>
        </w:rPr>
        <w:t>
      2) орташа тәуекел тобы:</w:t>
      </w:r>
      <w:r>
        <w:br/>
      </w:r>
      <w:r>
        <w:rPr>
          <w:rFonts w:ascii="Times New Roman"/>
          <w:b w:val="false"/>
          <w:i w:val="false"/>
          <w:color w:val="000000"/>
          <w:sz w:val="28"/>
        </w:rPr>
        <w:t>
      орталық атқарушы органдарға, олардың ведомстволық бағынысты ұйымдарына;</w:t>
      </w:r>
      <w:r>
        <w:br/>
      </w:r>
      <w:r>
        <w:rPr>
          <w:rFonts w:ascii="Times New Roman"/>
          <w:b w:val="false"/>
          <w:i w:val="false"/>
          <w:color w:val="000000"/>
          <w:sz w:val="28"/>
        </w:rPr>
        <w:t>
      облыстардың жергілікті атқарушы органдарына;</w:t>
      </w:r>
      <w:r>
        <w:br/>
      </w:r>
      <w:r>
        <w:rPr>
          <w:rFonts w:ascii="Times New Roman"/>
          <w:b w:val="false"/>
          <w:i w:val="false"/>
          <w:color w:val="000000"/>
          <w:sz w:val="28"/>
        </w:rPr>
        <w:t>
      Азаматтық қорғаныс топтарына жатқызылған қалалардың жергілікті атқарушы органдарына;</w:t>
      </w:r>
      <w:r>
        <w:br/>
      </w:r>
      <w:r>
        <w:rPr>
          <w:rFonts w:ascii="Times New Roman"/>
          <w:b w:val="false"/>
          <w:i w:val="false"/>
          <w:color w:val="000000"/>
          <w:sz w:val="28"/>
        </w:rPr>
        <w:t>
      Базасында Азаматтық қорғаныстың аумақтық ұйымдары мен штаттық авариялық-құтқару қызметтері құрылған кәсіпкерлік субъектілеріне;</w:t>
      </w:r>
      <w:r>
        <w:br/>
      </w:r>
      <w:r>
        <w:rPr>
          <w:rFonts w:ascii="Times New Roman"/>
          <w:b w:val="false"/>
          <w:i w:val="false"/>
          <w:color w:val="000000"/>
          <w:sz w:val="28"/>
        </w:rPr>
        <w:t>
</w:t>
      </w:r>
      <w:r>
        <w:rPr>
          <w:rFonts w:ascii="Times New Roman"/>
          <w:b w:val="false"/>
          <w:i w:val="false"/>
          <w:color w:val="000000"/>
          <w:sz w:val="28"/>
        </w:rPr>
        <w:t>
      3) төмен тәуекел тобы:</w:t>
      </w:r>
      <w:r>
        <w:br/>
      </w:r>
      <w:r>
        <w:rPr>
          <w:rFonts w:ascii="Times New Roman"/>
          <w:b w:val="false"/>
          <w:i w:val="false"/>
          <w:color w:val="000000"/>
          <w:sz w:val="28"/>
        </w:rPr>
        <w:t>
      Азаматтық қорғаныс топтарына жатқызылмаған қалалардың жергілікті атқарушы органдарына;</w:t>
      </w:r>
      <w:r>
        <w:br/>
      </w:r>
      <w:r>
        <w:rPr>
          <w:rFonts w:ascii="Times New Roman"/>
          <w:b w:val="false"/>
          <w:i w:val="false"/>
          <w:color w:val="000000"/>
          <w:sz w:val="28"/>
        </w:rPr>
        <w:t>
      қалалық және ауылдық аудандардың жергілікті атқарушы органдарына;</w:t>
      </w:r>
      <w:r>
        <w:br/>
      </w:r>
      <w:r>
        <w:rPr>
          <w:rFonts w:ascii="Times New Roman"/>
          <w:b w:val="false"/>
          <w:i w:val="false"/>
          <w:color w:val="000000"/>
          <w:sz w:val="28"/>
        </w:rPr>
        <w:t>
      білім беру объектілеріне (Азаматтық қорғаныс топтарына жатқызылған қалалар мектептері, жоғарғы және орта-арнайы оқу орындары);</w:t>
      </w:r>
      <w:r>
        <w:br/>
      </w:r>
      <w:r>
        <w:rPr>
          <w:rFonts w:ascii="Times New Roman"/>
          <w:b w:val="false"/>
          <w:i w:val="false"/>
          <w:color w:val="000000"/>
          <w:sz w:val="28"/>
        </w:rPr>
        <w:t>
      50 адам асатын стационарлық денсаулық сақтау объектілеріне бөлінеді.</w:t>
      </w:r>
      <w:r>
        <w:br/>
      </w:r>
      <w:r>
        <w:rPr>
          <w:rFonts w:ascii="Times New Roman"/>
          <w:b w:val="false"/>
          <w:i w:val="false"/>
          <w:color w:val="000000"/>
          <w:sz w:val="28"/>
        </w:rPr>
        <w:t>
</w:t>
      </w:r>
      <w:r>
        <w:rPr>
          <w:rFonts w:ascii="Times New Roman"/>
          <w:b w:val="false"/>
          <w:i w:val="false"/>
          <w:color w:val="000000"/>
          <w:sz w:val="28"/>
        </w:rPr>
        <w:t xml:space="preserve">
      5. Азаматтық қорғаныс саласындағы Бақылау субъектілерін кейінгі бөлу кезінде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әр Бақылау субъектіге тиісті балл беріледі.</w:t>
      </w:r>
      <w:r>
        <w:br/>
      </w:r>
      <w:r>
        <w:rPr>
          <w:rFonts w:ascii="Times New Roman"/>
          <w:b w:val="false"/>
          <w:i w:val="false"/>
          <w:color w:val="000000"/>
          <w:sz w:val="28"/>
        </w:rPr>
        <w:t>
</w:t>
      </w:r>
      <w:r>
        <w:rPr>
          <w:rFonts w:ascii="Times New Roman"/>
          <w:b w:val="false"/>
          <w:i w:val="false"/>
          <w:color w:val="000000"/>
          <w:sz w:val="28"/>
        </w:rPr>
        <w:t>
      6. Жиынтық қорытындының нәтижелері Бақылау субъектілерін тәуекелдер дәрежесі бойынша саралау үшін қолданылады.</w:t>
      </w:r>
      <w:r>
        <w:br/>
      </w:r>
      <w:r>
        <w:rPr>
          <w:rFonts w:ascii="Times New Roman"/>
          <w:b w:val="false"/>
          <w:i w:val="false"/>
          <w:color w:val="000000"/>
          <w:sz w:val="28"/>
        </w:rPr>
        <w:t>
</w:t>
      </w:r>
      <w:r>
        <w:rPr>
          <w:rFonts w:ascii="Times New Roman"/>
          <w:b w:val="false"/>
          <w:i w:val="false"/>
          <w:color w:val="000000"/>
          <w:sz w:val="28"/>
        </w:rPr>
        <w:t>
      7. Тәуекел дәрежелері бойынша Бақылау субъектілерін саралау мынадай тәртіппен жүзеге асырылады:</w:t>
      </w:r>
      <w:r>
        <w:br/>
      </w:r>
      <w:r>
        <w:rPr>
          <w:rFonts w:ascii="Times New Roman"/>
          <w:b w:val="false"/>
          <w:i w:val="false"/>
          <w:color w:val="000000"/>
          <w:sz w:val="28"/>
        </w:rPr>
        <w:t>
      жоғары тәуекел тобына 40 және одан көп балл;</w:t>
      </w:r>
      <w:r>
        <w:br/>
      </w:r>
      <w:r>
        <w:rPr>
          <w:rFonts w:ascii="Times New Roman"/>
          <w:b w:val="false"/>
          <w:i w:val="false"/>
          <w:color w:val="000000"/>
          <w:sz w:val="28"/>
        </w:rPr>
        <w:t>
      орташа тәуекел тобына – 25-тен 40-қа дейінгі балл;</w:t>
      </w:r>
      <w:r>
        <w:br/>
      </w:r>
      <w:r>
        <w:rPr>
          <w:rFonts w:ascii="Times New Roman"/>
          <w:b w:val="false"/>
          <w:i w:val="false"/>
          <w:color w:val="000000"/>
          <w:sz w:val="28"/>
        </w:rPr>
        <w:t>
      шамалы тәуекел тобына - 0-ден 25-ке дейінгі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8. Бір тәуекел топ ішінде Бақылау субъектілерін тексеруді басымды жоспарлау негіздері:</w:t>
      </w:r>
      <w:r>
        <w:br/>
      </w:r>
      <w:r>
        <w:rPr>
          <w:rFonts w:ascii="Times New Roman"/>
          <w:b w:val="false"/>
          <w:i w:val="false"/>
          <w:color w:val="000000"/>
          <w:sz w:val="28"/>
        </w:rPr>
        <w:t>
</w:t>
      </w:r>
      <w:r>
        <w:rPr>
          <w:rFonts w:ascii="Times New Roman"/>
          <w:b w:val="false"/>
          <w:i w:val="false"/>
          <w:color w:val="000000"/>
          <w:sz w:val="28"/>
        </w:rPr>
        <w:t>
      1) ең үлкен тексерілмеген кезең (тексерілмеген кезеңді айқындау кезінде жоспардан тыс тексерулер саналмайды);</w:t>
      </w:r>
      <w:r>
        <w:br/>
      </w:r>
      <w:r>
        <w:rPr>
          <w:rFonts w:ascii="Times New Roman"/>
          <w:b w:val="false"/>
          <w:i w:val="false"/>
          <w:color w:val="000000"/>
          <w:sz w:val="28"/>
        </w:rPr>
        <w:t>
</w:t>
      </w:r>
      <w:r>
        <w:rPr>
          <w:rFonts w:ascii="Times New Roman"/>
          <w:b w:val="false"/>
          <w:i w:val="false"/>
          <w:color w:val="000000"/>
          <w:sz w:val="28"/>
        </w:rPr>
        <w:t>
      2) ең үлкен баллдың сомасы болып табылады.</w:t>
      </w:r>
    </w:p>
    <w:bookmarkEnd w:id="2"/>
    <w:bookmarkStart w:name="z27" w:id="3"/>
    <w:p>
      <w:pPr>
        <w:spacing w:after="0"/>
        <w:ind w:left="0"/>
        <w:jc w:val="both"/>
      </w:pPr>
      <w:r>
        <w:rPr>
          <w:rFonts w:ascii="Times New Roman"/>
          <w:b w:val="false"/>
          <w:i w:val="false"/>
          <w:color w:val="000000"/>
          <w:sz w:val="28"/>
        </w:rPr>
        <w:t>
Азаматтық қорғаныс саласындағы</w:t>
      </w:r>
      <w:r>
        <w:br/>
      </w:r>
      <w:r>
        <w:rPr>
          <w:rFonts w:ascii="Times New Roman"/>
          <w:b w:val="false"/>
          <w:i w:val="false"/>
          <w:color w:val="000000"/>
          <w:sz w:val="28"/>
        </w:rPr>
        <w:t xml:space="preserve">
тәуекелдер дәрежесін бағалау  </w:t>
      </w:r>
      <w:r>
        <w:br/>
      </w:r>
      <w:r>
        <w:rPr>
          <w:rFonts w:ascii="Times New Roman"/>
          <w:b w:val="false"/>
          <w:i w:val="false"/>
          <w:color w:val="000000"/>
          <w:sz w:val="28"/>
        </w:rPr>
        <w:t xml:space="preserve">
критерийлеріне қосымша        </w:t>
      </w:r>
    </w:p>
    <w:bookmarkEnd w:id="3"/>
    <w:p>
      <w:pPr>
        <w:spacing w:after="0"/>
        <w:ind w:left="0"/>
        <w:jc w:val="left"/>
      </w:pPr>
      <w:r>
        <w:rPr>
          <w:rFonts w:ascii="Times New Roman"/>
          <w:b/>
          <w:i w:val="false"/>
          <w:color w:val="000000"/>
        </w:rPr>
        <w:t xml:space="preserve"> Тәуекелдер дәрежесін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217"/>
        <w:gridCol w:w="3106"/>
        <w:gridCol w:w="1716"/>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Критерийлердің атаулары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Баллдарды беру шарттары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Баллдар
</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ұйымдастырушылық қызметті қамтамасыз ету бойынша талаптарды сақтау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төтенше жағдайлардың алдын алу бойынша жұмыстарды жүргізу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басқару, байланыс және хабардар ету жүйелерінің дайындығы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күштері мен құралдарының бейбіт және соғыс уақытындағы іс-қимылдарға дайындығы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Азаматтық қорғаныс үшін қаржы және материалдық ресурстар резервтерінің бары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халықты (персоналды) оқыту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 ықпалынан және төтенше жағдай туындаған кезде халықты (персоналды) қорғау бойынша іс-шаралар өткізу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2010 жылғы 20 қарашадағы  </w:t>
      </w:r>
      <w:r>
        <w:br/>
      </w:r>
      <w:r>
        <w:rPr>
          <w:rFonts w:ascii="Times New Roman"/>
          <w:b w:val="false"/>
          <w:i w:val="false"/>
          <w:color w:val="000000"/>
          <w:sz w:val="28"/>
        </w:rPr>
        <w:t xml:space="preserve">
№ 402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 238 бірлескен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Нысаны </w:t>
      </w:r>
    </w:p>
    <w:bookmarkStart w:name="z29" w:id="5"/>
    <w:p>
      <w:pPr>
        <w:spacing w:after="0"/>
        <w:ind w:left="0"/>
        <w:jc w:val="left"/>
      </w:pPr>
      <w:r>
        <w:rPr>
          <w:rFonts w:ascii="Times New Roman"/>
          <w:b/>
          <w:i w:val="false"/>
          <w:color w:val="000000"/>
        </w:rPr>
        <w:t xml:space="preserve"> 
Азаматтық қорғаныс саласындағы</w:t>
      </w:r>
      <w:r>
        <w:br/>
      </w:r>
      <w:r>
        <w:rPr>
          <w:rFonts w:ascii="Times New Roman"/>
          <w:b/>
          <w:i w:val="false"/>
          <w:color w:val="000000"/>
        </w:rPr>
        <w:t>
тексеру парағы</w:t>
      </w:r>
      <w:r>
        <w:br/>
      </w:r>
      <w:r>
        <w:rPr>
          <w:rFonts w:ascii="Times New Roman"/>
          <w:b/>
          <w:i w:val="false"/>
          <w:color w:val="000000"/>
        </w:rPr>
        <w:t>
 </w:t>
      </w:r>
    </w:p>
    <w:bookmarkEnd w:id="5"/>
    <w:p>
      <w:pPr>
        <w:spacing w:after="0"/>
        <w:ind w:left="0"/>
        <w:jc w:val="both"/>
      </w:pPr>
      <w:r>
        <w:rPr>
          <w:rFonts w:ascii="Times New Roman"/>
          <w:b w:val="false"/>
          <w:i w:val="false"/>
          <w:color w:val="000000"/>
          <w:sz w:val="28"/>
        </w:rPr>
        <w:t>Тексеруді тағайындаған мемлекеттік орган ___________________________</w:t>
      </w:r>
      <w:r>
        <w:br/>
      </w:r>
      <w:r>
        <w:rPr>
          <w:rFonts w:ascii="Times New Roman"/>
          <w:b w:val="false"/>
          <w:i w:val="false"/>
          <w:color w:val="000000"/>
          <w:sz w:val="28"/>
        </w:rPr>
        <w:t>
Тағайындау туралы акті _____________________________________________</w:t>
      </w:r>
      <w:r>
        <w:br/>
      </w:r>
      <w:r>
        <w:rPr>
          <w:rFonts w:ascii="Times New Roman"/>
          <w:b w:val="false"/>
          <w:i w:val="false"/>
          <w:color w:val="000000"/>
          <w:sz w:val="28"/>
        </w:rPr>
        <w:t>
                                    </w:t>
      </w:r>
      <w:r>
        <w:rPr>
          <w:rFonts w:ascii="Times New Roman"/>
          <w:b w:val="false"/>
          <w:i/>
          <w:color w:val="000000"/>
          <w:sz w:val="28"/>
        </w:rPr>
        <w:t>(№, датасы)</w:t>
      </w:r>
      <w:r>
        <w:br/>
      </w:r>
      <w:r>
        <w:rPr>
          <w:rFonts w:ascii="Times New Roman"/>
          <w:b w:val="false"/>
          <w:i w:val="false"/>
          <w:color w:val="000000"/>
          <w:sz w:val="28"/>
        </w:rPr>
        <w:t>
Тексеріс өткізу уақыты _____________________________________________</w:t>
      </w:r>
      <w:r>
        <w:br/>
      </w:r>
      <w:r>
        <w:rPr>
          <w:rFonts w:ascii="Times New Roman"/>
          <w:b w:val="false"/>
          <w:i w:val="false"/>
          <w:color w:val="000000"/>
          <w:sz w:val="28"/>
        </w:rPr>
        <w:t>
Тексеру мезгілі ____________________________________________________</w:t>
      </w:r>
      <w:r>
        <w:br/>
      </w:r>
      <w:r>
        <w:rPr>
          <w:rFonts w:ascii="Times New Roman"/>
          <w:b w:val="false"/>
          <w:i w:val="false"/>
          <w:color w:val="000000"/>
          <w:sz w:val="28"/>
        </w:rPr>
        <w:t>
Ұйым атауы _________________________________________________________</w:t>
      </w:r>
      <w:r>
        <w:br/>
      </w:r>
      <w:r>
        <w:rPr>
          <w:rFonts w:ascii="Times New Roman"/>
          <w:b w:val="false"/>
          <w:i w:val="false"/>
          <w:color w:val="000000"/>
          <w:sz w:val="28"/>
        </w:rPr>
        <w:t>
Объект атауы _______________________________________________________</w:t>
      </w:r>
      <w:r>
        <w:br/>
      </w:r>
      <w:r>
        <w:rPr>
          <w:rFonts w:ascii="Times New Roman"/>
          <w:b w:val="false"/>
          <w:i w:val="false"/>
          <w:color w:val="000000"/>
          <w:sz w:val="28"/>
        </w:rPr>
        <w:t>
Орналасқан мекенжайы _______________________________________________</w:t>
      </w:r>
      <w:r>
        <w:br/>
      </w:r>
      <w:r>
        <w:rPr>
          <w:rFonts w:ascii="Times New Roman"/>
          <w:b w:val="false"/>
          <w:i w:val="false"/>
          <w:color w:val="000000"/>
          <w:sz w:val="28"/>
        </w:rPr>
        <w:t>
СТН ________________________________________________________________</w:t>
      </w:r>
      <w:r>
        <w:br/>
      </w:r>
      <w:r>
        <w:rPr>
          <w:rFonts w:ascii="Times New Roman"/>
          <w:b w:val="false"/>
          <w:i w:val="false"/>
          <w:color w:val="000000"/>
          <w:sz w:val="28"/>
        </w:rPr>
        <w:t xml:space="preserve">
ИИН/БИН </w:t>
      </w:r>
      <w:r>
        <w:rPr>
          <w:rFonts w:ascii="Times New Roman"/>
          <w:b w:val="false"/>
          <w:i/>
          <w:color w:val="000000"/>
          <w:sz w:val="28"/>
        </w:rPr>
        <w:t>(оның барында)</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393"/>
        <w:gridCol w:w="1413"/>
        <w:gridCol w:w="508"/>
        <w:gridCol w:w="14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Тексерілетін мәселе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туралы белгі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орындалды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орындалмады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Азаматтық қорғаныс саласындағы ұйымдастырушылық қызметті қамтамасыз ету бойынша талаптарды сақтау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қорғаныстың орындалған іс-шаралары туралы есепті Азаматтық қорғаныс саласындағы уәкілетті органның аумақтық органдарына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деңгейдегі Азаматтық қорғаныс бастығы бекіткен Азаматтық қорғаныс жоспарларының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Облыстардың (республикалық маңызы бар қалалардың, астананың) орталық және жергілікті атқарушы органдарында Азаматтық қорғаныс бойынша бөлімдердің (қызметкерлердің)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бірінші басшыға тікелей бағынысты Азаматтық қорғаныс саласындағы міндеттерді шешетін арнайы уәкілетті құрылымдық бөлімшенің (жеке қызметкердің)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Азаматтық қорғаныстың арнайы іс-шараларын орындауды қамтамасыз ету және осы мақсатқа дайындау үшін Азаматтық қорғаныс және төтенше жағдайлар күштері мен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жөніндегі комиссиялардың немесе осы функцияларды орындайтын басқа органның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Төтенше жағдайлардың алдын алу және оның салдарын жою жөніндегі мемлекеттік жүйенің тиісті кіші жүйесінің міндеттері, ұйымдастырылуы мен әрекеттесу тәртібі бойынша ереженің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жағдайлардан шаруашылық жүргізу объектілерін қорғау бойынша бекітілген перспективалы және ағымдық жоспарлардың және оларды жою бойынша іс-қимыл жоспарларының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Төтенше жағдайлар жөніндегі комиссияның, сондай-ақ ол туралы ереженің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Қызметкерлер мен олардың жанұяларын эвакуациялауға дайындау және оны ұйымдастыру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Ведомстволық бағынысты аумақтарда орналасқан ұйымдардың Азаматтық қорғаныс іс-шараларын орындауын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Эвакуациялау іс-шараларын жүргізуді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азаматтық қорғаныс бойынша міндеттерін орындауы үшін қажетті жағдайдың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Бейбіт және соғыс уақытында төтенше жағдайлардың алдын алу бойынша жұмыстарды жүргізу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су тасқынын, селді, сырғыма мен басқа да қауіпті экзогенді құбылыстарды есепке ала отырып, аумақтағы құрылыстарды жоспарлауды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пен қоршаған орта үшін жоғары қауіп тудыратын шаруашылық жүргізу объектілері орналасқан ведомстволық бағынысты аумақтарда, сондай-ақ қарқынды мұнай-, газ өндіру және жер асты қазбалары аудандарында сейсмикалық аудандастыру және сейсмикалық қауіпті бағалау жүргізуді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сейсмикаға қарсы нығайту бойынша жұмысты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кезінде сейсмикалық тұрақсыз құрылыстар мен ғимараттардың құрылыс конструкцияларын міндетті сейсмикаға қарсы нығайтуды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Теңiздер мен iрi су айдындары беткi деңгейiнiң құбылуына болжам жасаудың ғылыми негiздерi мен әдiстерiн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мүмкiн аудандарда гидротехникалық және өзге де тосқауыл құрылыстар салуды ұйымдастыру мен олардың сапасын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су басып қалуы және су астында қалып қоюы мүмкiн аймақтарда жер учаскелерiнiң шаруашылық қажеттерiне арналған объектiлер салу үшiн бөлiнуiне тыйым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орынжай аудандарында бар құрылыстар мен ғимараттардың беріктігі мен тұрақтылығын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Кенiштердi игеруге байланысты төтенше жағдайлардан болуы ықтимал залалды азайту жөнiндегi алдын алу шараларын жүргiзу, ал оларды жүргiзу мүмкiн болмаған жағдайда кен өндiрудi тоқтату және қорғаныш шараларының қажеттi кешенiн орындап, кенiштердi консервациялау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Бейбіт және соғыс уақытында қызмет ету саласының тұрақтылығын қамтамасыз ету бойынша қажетті шараларды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Басқару, байланыс және хабардар ету жүйесінің бейбіт және соғыс уақытына әзірлігі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жүйесінің, персоналды, шаруашылық жасайтын субъектіні және халықты техногендік апаттар туралы хабардар ету жүйесінің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және жеке қорғау құралдарының, жергілікті хабардар ету жүйесінің болуы, олардың әзірлігінің ұдайы қамтамасыз етілуі.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Тиісті байланыс және хабардар ету құралдарымен жарақталған қалалық және қаладан тыс басқару пунктерінің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Азаматтық қорғаныс күштері мен құралдарының бейбіт және соғыс уақытындағы іс-қимылдарға әзірлігі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зардаптарының алдын алу және оны жою бойынша күштер мен құралдардың болуы, олардың пайдалануға әзірлігі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Объектілік құралымдардың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Аудандарда, қалаларда, облыстарда аумақтық құралымдардың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Азаматтық қорғаныс күштері мен құралдарының, басқару, хабардар ету және байланыс жүйесінің тұрақты әзірлігі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Төтенше жағдайлардың алдын алу және оны жою, Азаматтық қорғанысқа арналған қаржылық және материалдық ресурстар резервтерінің болуы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Төтенше жағдайлар кезінде панасыз қалған халыққа арналған уақытша тұрғын үй резервінің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Тіршілікті қамтамасыз ету объектілерінде азық-түлік, дәрі-дәрмек және материалдық-техникалық құралдар қорының құру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Ведомостволық бағынысты ұйымдарда материалдық-техникалық, азық-түлік және дәрі-дәрмек пен басқа да ресурстар қорының болуы және оларды әзірлікте ұстау мен олардың жиналуына, сақталуына, жаңартылуына және пайдалануға дайындығын қолдауға бақылауды жүзеге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Азаматтық қорғаныс басқару органдарының, күштері мен құралдарының әзірлігін даярлауды және қолдауды қамтамасыз ету, оларды авариялық-құтқару және басқа да кезек күттірмейтін жұмыстарды жүргізу үшін жеке құраммен жинақтау, қажетті техникамен, арнайы жабдықпен, құралдармен жарақтандыру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Заманауи зақымдану құралдарын пайдалану жағдайында халықты алғашқы тіршілік әрекетімен қамтамасыз етуге кепілдік беретін Азаматтық қорғаныс мүліктерінің, материалдық-техникалық, азық-түліктік, медициналық және басқа да ресурстардың болуы, олардың жинақталуын сақталуын, жаңартылуын және әзірлікте ұстауын жүзеге асыру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іс-шараларын қамтамасыз ету үшін Азаматтық қорғаныс мүліктері қорының болуы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Халықты (персоналды) Азаматтық қорғаныс саласында оқыту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Азаматтық қорғаныс құралымдары әзірлігін жүргізу және сала қызметкерлерін заманауи зақымдану құралдарынан қорғану және төтенше жағдайлар кезіндегі іс-қимылдар тәсілдеріне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сондай-ақ аса қауіпті объектілердегі авариялардан ықтимал зақымдану аймақтарында тұратын халықты азаматтық қорғаныс бойынша оқытуды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Осы аумақтағы ықтимал төтенше жағдайлар сипатына сәйкес халық пен ұйымды қатер фактісі және төтенше жағдайлардың алдын алу және олардан қорғану бойынша қажетті шараларды хабарлау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Табиғи және техногендік сипаттағы төтенше жағдайлар саласындағы білімді насихаттауды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 xml:space="preserve">Төтенше жағдайлардың алдын алу және оны жою бойынша іс-шараларды насихаттау жоспарының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құралымдарына кірмейтін персоналмен оқытылған тақырыпша аясында сынақ тапсыру арқылы бекітілген бағдарлама бойынша жоспарлы сабақтар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типтегі жалпы білім беретін мектептерде және кәсіптік-техникалық мектептерде «Азаматтық қорғаныс күнін»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қауіпті объектілердің жанында күшті әсері бар заттардың шығуынан болатын авариялар туындаған кездегі персоналдың іс-қимылдары бойынша сейсмомашықтанулар немесе машықтанулар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Селқауіпті аудандарда селмашықтануларын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саласындағы уәкілетті органның біліктілікті арттыру оқу орындарында басшылық құрамды даярлауды және қайта даярлауды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саласындағы уәкілетті органның аумақтық органдарында басшылық, командалық-басшылық құрамды бекітілген бағдарлама бойынша даярлауды және қайта даярлауды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Халықты (персоналды) заманауи зақымдану құралдары ықпалынан және төтенше жағдайлар туындауынан қорғау бойынша іс-шаралар өткізу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Табиғи және техногендік сипаттағы төтенше жағдайлар шарттарында заманауи зақымдану құралдарының қатері мен қолданылуы кезінде сала қызметкерлерін қорғау бойынша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шаруашылық жасайтын объектілерді табиғи және техногендік сипаттағы төтенше жағдайлар кезіндегі заманауи зақымдану құралдары әсерінен қорғау жөніндегі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Қорғану деңгейін қамтамасыз ету бойынша іс-шараларды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Азаматтық қорғаныс саласындағы тексеру парағына ескерту:</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i w:val="false"/>
          <w:color w:val="000000"/>
          <w:sz w:val="28"/>
        </w:rPr>
        <w:t>орталық, жергілікті атқарушы органдарда</w:t>
      </w:r>
      <w:r>
        <w:rPr>
          <w:rFonts w:ascii="Times New Roman"/>
          <w:b w:val="false"/>
          <w:i w:val="false"/>
          <w:color w:val="000000"/>
          <w:sz w:val="28"/>
        </w:rPr>
        <w:t xml:space="preserve"> т</w:t>
      </w:r>
      <w:r>
        <w:rPr>
          <w:rFonts w:ascii="Times New Roman"/>
          <w:b/>
          <w:i w:val="false"/>
          <w:color w:val="000000"/>
          <w:sz w:val="28"/>
        </w:rPr>
        <w:t>әуекелдер дәрежесіне бағалау жүргізуге арналған пунктер</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Уәкілетті органның лауазымды адамы: </w:t>
      </w:r>
    </w:p>
    <w:p>
      <w:pPr>
        <w:spacing w:after="0"/>
        <w:ind w:left="0"/>
        <w:jc w:val="both"/>
      </w:pPr>
      <w:r>
        <w:rPr>
          <w:rFonts w:ascii="Times New Roman"/>
          <w:b/>
          <w:i w:val="false"/>
          <w:color w:val="000000"/>
          <w:sz w:val="28"/>
        </w:rPr>
        <w:t>_____________________________________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(лауазымы)</w:t>
      </w:r>
    </w:p>
    <w:p>
      <w:pPr>
        <w:spacing w:after="0"/>
        <w:ind w:left="0"/>
        <w:jc w:val="both"/>
      </w:pPr>
      <w:r>
        <w:rPr>
          <w:rFonts w:ascii="Times New Roman"/>
          <w:b/>
          <w:i w:val="false"/>
          <w:color w:val="000000"/>
          <w:sz w:val="28"/>
        </w:rPr>
        <w:t xml:space="preserve">Бақылау субъектісі: </w:t>
      </w:r>
    </w:p>
    <w:p>
      <w:pPr>
        <w:spacing w:after="0"/>
        <w:ind w:left="0"/>
        <w:jc w:val="both"/>
      </w:pPr>
      <w:r>
        <w:rPr>
          <w:rFonts w:ascii="Times New Roman"/>
          <w:b/>
          <w:i w:val="false"/>
          <w:color w:val="000000"/>
          <w:sz w:val="28"/>
        </w:rPr>
        <w:t>_____________________________________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i w:val="false"/>
          <w:color w:val="000000"/>
          <w:sz w:val="28"/>
        </w:rPr>
        <w:t>_____________________________________</w:t>
      </w:r>
      <w:r>
        <w:br/>
      </w:r>
      <w:r>
        <w:rPr>
          <w:rFonts w:ascii="Times New Roman"/>
          <w:b w:val="false"/>
          <w:i w:val="false"/>
          <w:color w:val="000000"/>
          <w:sz w:val="28"/>
        </w:rPr>
        <w:t xml:space="preserve">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