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8e3e" w14:textId="5b88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нұсқаулықты бекіту туралы</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2010 жылғы 3 қыркүйекте N 135 Қаулысы. Қазақстан Республикасы Әділет министрлігінде 2010 жылғы 12 қазанда Нормативтік құқықтық кесімдерді мемлекеттік тіркеудің тізіліміне N 6546 болып енгізілді.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2000 жылғы 18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Агенттік Басқармасының "Сақтандыру (қайта сақтандыру) ұйымының дауыс беруші акцияларының жиырма бес және одан астам процентіне иелік ететін (дауыс беруге құқығы бар) сақтандыру (қайта сақтандыру) ұйымы ірі қатысушысының сақтандыру (қайта сақтандыру) ұйымының пруденциалдық нормативтерін қолдауы бойынша шаралар туралы нұсқаулықты бекіту туралы" 2006 жылғы 25 ақпандағы № 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4179 тіркелген)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бірінші ресми жарияланған күннен бастап он күнтізбелік күн өткеннен кейін қолданысқа енгізіледі.</w:t>
      </w:r>
    </w:p>
    <w:bookmarkEnd w:id="2"/>
    <w:bookmarkStart w:name="z5" w:id="3"/>
    <w:p>
      <w:pPr>
        <w:spacing w:after="0"/>
        <w:ind w:left="0"/>
        <w:jc w:val="both"/>
      </w:pPr>
      <w:r>
        <w:rPr>
          <w:rFonts w:ascii="Times New Roman"/>
          <w:b w:val="false"/>
          <w:i w:val="false"/>
          <w:color w:val="000000"/>
          <w:sz w:val="28"/>
        </w:rPr>
        <w:t>
      4. Сақтандыру нарығының субъектілерін және басқа қаржы  ұйымдарын қадағалау департаменті (Д.Ш. Қарақұлова):</w:t>
      </w:r>
    </w:p>
    <w:bookmarkEnd w:id="3"/>
    <w:bookmarkStart w:name="z6" w:id="4"/>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4"/>
    <w:bookmarkStart w:name="z7" w:id="5"/>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w:t>
      </w:r>
    </w:p>
    <w:bookmarkEnd w:id="5"/>
    <w:bookmarkStart w:name="z8" w:id="6"/>
    <w:p>
      <w:pPr>
        <w:spacing w:after="0"/>
        <w:ind w:left="0"/>
        <w:jc w:val="both"/>
      </w:pPr>
      <w:r>
        <w:rPr>
          <w:rFonts w:ascii="Times New Roman"/>
          <w:b w:val="false"/>
          <w:i w:val="false"/>
          <w:color w:val="000000"/>
          <w:sz w:val="28"/>
        </w:rPr>
        <w:t>
      5. Агенттік Төрайымының қызметі (А.Ә. Кенже) Қазақстан Республикасының бұқаралық ақпарат құралдарында осы қаулыны жариялау шараларын қолға алсын.</w:t>
      </w:r>
    </w:p>
    <w:bookmarkEnd w:id="6"/>
    <w:bookmarkStart w:name="z9" w:id="7"/>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3 қыркүйектегі</w:t>
            </w:r>
            <w:r>
              <w:br/>
            </w:r>
            <w:r>
              <w:rPr>
                <w:rFonts w:ascii="Times New Roman"/>
                <w:b w:val="false"/>
                <w:i w:val="false"/>
                <w:color w:val="000000"/>
                <w:sz w:val="20"/>
              </w:rPr>
              <w:t>№ 135 қаулысымен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w:t>
      </w:r>
    </w:p>
    <w:p>
      <w:pPr>
        <w:spacing w:after="0"/>
        <w:ind w:left="0"/>
        <w:jc w:val="both"/>
      </w:pPr>
      <w:r>
        <w:rPr>
          <w:rFonts w:ascii="Times New Roman"/>
          <w:b w:val="false"/>
          <w:i w:val="false"/>
          <w:color w:val="ff0000"/>
          <w:sz w:val="28"/>
        </w:rPr>
        <w:t xml:space="preserve">
      Ескерту. Нұсқаулықтың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Нұсқаулық "Сақтандыру қызметі туралы" 2000 жылғы 18 желтоқсандағы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әзірленді және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шараларды белгілейді.</w:t>
      </w:r>
    </w:p>
    <w:p>
      <w:pPr>
        <w:spacing w:after="0"/>
        <w:ind w:left="0"/>
        <w:jc w:val="both"/>
      </w:pPr>
      <w:r>
        <w:rPr>
          <w:rFonts w:ascii="Times New Roman"/>
          <w:b w:val="false"/>
          <w:i w:val="false"/>
          <w:color w:val="000000"/>
          <w:sz w:val="28"/>
        </w:rPr>
        <w:t xml:space="preserve">
      Сақтандыру холдингтері және ірі қатысушылар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(бұдан әрі - № 304 қаулы) белгіленген сақтандыру (қайта сақтандыру) ұйымының төлем қабілеттілігі маржасының және өтімділігі жоғары активтердің жеткіліктілігі нормативін (бұдан әрі - сақтандыру (қайта сақтандыру) ұйымының пруденциялық нормативтері) және сақтандыру тобының төлем қабілеттілігі маржасының жеткіліктілік нормативін ұстап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Нұсқаулықта айқындалған және сақтандыру холдингтерінің, сондай-ақ ірі қатысушыларының орындалуға жататын № 304 қаулыда белгіленген сақтандыру (қайта сақтандыру) ұйымының пруденциялық нормативтерін және (немесе) ең төменгі нормативтік мәнінен төмен емес сақтандыру тобының төлем қабілеттілігі маржасының жеткіліктілік нормативін ұстап тұру бойынша шараларға:</w:t>
      </w:r>
    </w:p>
    <w:bookmarkStart w:name="z46" w:id="8"/>
    <w:p>
      <w:pPr>
        <w:spacing w:after="0"/>
        <w:ind w:left="0"/>
        <w:jc w:val="both"/>
      </w:pPr>
      <w:r>
        <w:rPr>
          <w:rFonts w:ascii="Times New Roman"/>
          <w:b w:val="false"/>
          <w:i w:val="false"/>
          <w:color w:val="000000"/>
          <w:sz w:val="28"/>
        </w:rPr>
        <w:t>
      1) сақтандыру холдингтері үшін - ішкі құжаттарының болуы;</w:t>
      </w:r>
    </w:p>
    <w:bookmarkEnd w:id="8"/>
    <w:bookmarkStart w:name="z47" w:id="9"/>
    <w:p>
      <w:pPr>
        <w:spacing w:after="0"/>
        <w:ind w:left="0"/>
        <w:jc w:val="both"/>
      </w:pPr>
      <w:r>
        <w:rPr>
          <w:rFonts w:ascii="Times New Roman"/>
          <w:b w:val="false"/>
          <w:i w:val="false"/>
          <w:color w:val="000000"/>
          <w:sz w:val="28"/>
        </w:rPr>
        <w:t>
      2)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тұрақты қамтамасыз ету;</w:t>
      </w:r>
    </w:p>
    <w:bookmarkEnd w:id="9"/>
    <w:bookmarkStart w:name="z48" w:id="10"/>
    <w:p>
      <w:pPr>
        <w:spacing w:after="0"/>
        <w:ind w:left="0"/>
        <w:jc w:val="both"/>
      </w:pPr>
      <w:r>
        <w:rPr>
          <w:rFonts w:ascii="Times New Roman"/>
          <w:b w:val="false"/>
          <w:i w:val="false"/>
          <w:color w:val="000000"/>
          <w:sz w:val="28"/>
        </w:rPr>
        <w:t>
      3)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жедел қамтамасыз ету кіреді.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3. Сақтандыру холдингінің ішкі құжаттарында сақтандыру (қайта сақтандыру) ұйымының пруденциялық нормативтерін және (немесе) сақтандыру холдингінің сақтандыру тобының төлем қабілеттілігі маржасының жеткіліктілік нормативін қолдау жөніндегі шараларды қолдану тізбесі, талаптары мен тәртібі болады.</w:t>
      </w:r>
    </w:p>
    <w:bookmarkEnd w:id="11"/>
    <w:bookmarkStart w:name="z19" w:id="12"/>
    <w:p>
      <w:pPr>
        <w:spacing w:after="0"/>
        <w:ind w:left="0"/>
        <w:jc w:val="both"/>
      </w:pPr>
      <w:r>
        <w:rPr>
          <w:rFonts w:ascii="Times New Roman"/>
          <w:b w:val="false"/>
          <w:i w:val="false"/>
          <w:color w:val="000000"/>
          <w:sz w:val="28"/>
        </w:rPr>
        <w:t>
      4.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тұрақты қамтамасыз ету шаралары мыналарды:</w:t>
      </w:r>
    </w:p>
    <w:bookmarkEnd w:id="12"/>
    <w:bookmarkStart w:name="z20" w:id="13"/>
    <w:p>
      <w:pPr>
        <w:spacing w:after="0"/>
        <w:ind w:left="0"/>
        <w:jc w:val="both"/>
      </w:pPr>
      <w:r>
        <w:rPr>
          <w:rFonts w:ascii="Times New Roman"/>
          <w:b w:val="false"/>
          <w:i w:val="false"/>
          <w:color w:val="000000"/>
          <w:sz w:val="28"/>
        </w:rPr>
        <w:t>
      1) егер сақтандыру тобының қатысушысына қатысты пруденциялық нормативтер мен сақтауға міндетті лимиттер белгіленсе, сақтандыру тобының және оның қатысушыларының пруденциялық нормативтерді сақтауын  және сақтауға міндетті өзге де лимиттерді тексеру мақсатында сақтандыру тобының тоқсан сайынғы шоғырландырылған қаржылық есеп беруін және оның қатысушыларының тоқсан сайынғы қаржылық есеп беруін талдау негізінде сақтандыру (қайта сақтандыру) ұйымының тоқсан сайынғы шоғырландырылған қаржылық есеп беруін, ал еншілес ұйым (ұйымдар) болмаған жағдайда шоғырландырылмаған қаржылық есеп беруін талдау негізінде сақтандыру (қайта сақтандыру) ұйымының қаржылық жай-күйін тоқсан сайын бағалау;</w:t>
      </w:r>
    </w:p>
    <w:bookmarkEnd w:id="13"/>
    <w:bookmarkStart w:name="z21" w:id="14"/>
    <w:p>
      <w:pPr>
        <w:spacing w:after="0"/>
        <w:ind w:left="0"/>
        <w:jc w:val="both"/>
      </w:pPr>
      <w:r>
        <w:rPr>
          <w:rFonts w:ascii="Times New Roman"/>
          <w:b w:val="false"/>
          <w:i w:val="false"/>
          <w:color w:val="000000"/>
          <w:sz w:val="28"/>
        </w:rPr>
        <w:t>
      2) сақтандыру холдингі және (немесе) ірі қатысушысы бар сақтандыру (қайта сақтандыру) ұйымында тәуекелдерді басқару жүйесінің  және ішкі бақылауының болуына жыл сайын бақылау жасауды;</w:t>
      </w:r>
    </w:p>
    <w:bookmarkEnd w:id="14"/>
    <w:bookmarkStart w:name="z22" w:id="15"/>
    <w:p>
      <w:pPr>
        <w:spacing w:after="0"/>
        <w:ind w:left="0"/>
        <w:jc w:val="both"/>
      </w:pPr>
      <w:r>
        <w:rPr>
          <w:rFonts w:ascii="Times New Roman"/>
          <w:b w:val="false"/>
          <w:i w:val="false"/>
          <w:color w:val="000000"/>
          <w:sz w:val="28"/>
        </w:rPr>
        <w:t>
      3) сақтандыру холдингі және (немесе) ірі қатысушысы бар сақтандыру (қайта сақтандыру) ұйымында осы Нұсқаулықтың 5-тармағында көзделген жедел қамтамасыз ету шараларын анықтайтын рәсімдерді жыл сайын бақылау жасауды қамтиды.</w:t>
      </w:r>
    </w:p>
    <w:bookmarkEnd w:id="15"/>
    <w:bookmarkStart w:name="z23" w:id="16"/>
    <w:p>
      <w:pPr>
        <w:spacing w:after="0"/>
        <w:ind w:left="0"/>
        <w:jc w:val="both"/>
      </w:pPr>
      <w:r>
        <w:rPr>
          <w:rFonts w:ascii="Times New Roman"/>
          <w:b w:val="false"/>
          <w:i w:val="false"/>
          <w:color w:val="000000"/>
          <w:sz w:val="28"/>
        </w:rPr>
        <w:t>
      5. Жедел қамтамасыз ету шаралары уәкілетті орган белгілеген нормативтік мәннен төмен төлем қабілеттілігі маржасы төмендеген кезде сақтандыру (қайта сақтандыру) ұйымының және (немесе) сақтандыру тобының пруденциялық нормативтерін орындауды қамтамасыз ету мақсатында қолданылады.</w:t>
      </w:r>
    </w:p>
    <w:bookmarkEnd w:id="16"/>
    <w:bookmarkStart w:name="z24" w:id="17"/>
    <w:p>
      <w:pPr>
        <w:spacing w:after="0"/>
        <w:ind w:left="0"/>
        <w:jc w:val="both"/>
      </w:pPr>
      <w:r>
        <w:rPr>
          <w:rFonts w:ascii="Times New Roman"/>
          <w:b w:val="false"/>
          <w:i w:val="false"/>
          <w:color w:val="000000"/>
          <w:sz w:val="28"/>
        </w:rPr>
        <w:t>
      6. Жедел қамтамасыз ету шаралары мыналарды:</w:t>
      </w:r>
    </w:p>
    <w:bookmarkEnd w:id="17"/>
    <w:bookmarkStart w:name="z25" w:id="18"/>
    <w:p>
      <w:pPr>
        <w:spacing w:after="0"/>
        <w:ind w:left="0"/>
        <w:jc w:val="both"/>
      </w:pPr>
      <w:r>
        <w:rPr>
          <w:rFonts w:ascii="Times New Roman"/>
          <w:b w:val="false"/>
          <w:i w:val="false"/>
          <w:color w:val="000000"/>
          <w:sz w:val="28"/>
        </w:rPr>
        <w:t>
      1)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қолдау рәсімдерін;</w:t>
      </w:r>
    </w:p>
    <w:bookmarkEnd w:id="18"/>
    <w:bookmarkStart w:name="z26" w:id="19"/>
    <w:p>
      <w:pPr>
        <w:spacing w:after="0"/>
        <w:ind w:left="0"/>
        <w:jc w:val="both"/>
      </w:pPr>
      <w:r>
        <w:rPr>
          <w:rFonts w:ascii="Times New Roman"/>
          <w:b w:val="false"/>
          <w:i w:val="false"/>
          <w:color w:val="000000"/>
          <w:sz w:val="28"/>
        </w:rPr>
        <w:t>
      2) сақтандыру (қайта сақтандыру) ұйымының және (немесе) сақтандыру тобының активтерінің құрылымын өзгерту жөніндегі рәсімдерді;</w:t>
      </w:r>
    </w:p>
    <w:bookmarkEnd w:id="19"/>
    <w:bookmarkStart w:name="z27" w:id="20"/>
    <w:p>
      <w:pPr>
        <w:spacing w:after="0"/>
        <w:ind w:left="0"/>
        <w:jc w:val="both"/>
      </w:pPr>
      <w:r>
        <w:rPr>
          <w:rFonts w:ascii="Times New Roman"/>
          <w:b w:val="false"/>
          <w:i w:val="false"/>
          <w:color w:val="000000"/>
          <w:sz w:val="28"/>
        </w:rPr>
        <w:t>
      3) сақтандыру (қайта сақтандыру) ұйымының және (немесе) сақтандыру тобының ұйымдық құрылымын өзгерту жөніндегі рәсімдерді;</w:t>
      </w:r>
    </w:p>
    <w:bookmarkEnd w:id="20"/>
    <w:bookmarkStart w:name="z28" w:id="21"/>
    <w:p>
      <w:pPr>
        <w:spacing w:after="0"/>
        <w:ind w:left="0"/>
        <w:jc w:val="both"/>
      </w:pPr>
      <w:r>
        <w:rPr>
          <w:rFonts w:ascii="Times New Roman"/>
          <w:b w:val="false"/>
          <w:i w:val="false"/>
          <w:color w:val="000000"/>
          <w:sz w:val="28"/>
        </w:rPr>
        <w:t>
      4) сақтандыру (қайта сақтандыру) ұйымының және (немесе) сақтандыру тобының (акционерлер арасында таза кірісті бөлуді) жай акциялары бойынша дивидендтерді төлеуді тоқтата тұру жөніндегі рәсімдерді көздейді.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ұстап тұру рәсімдері мыналарды:</w:t>
      </w:r>
    </w:p>
    <w:bookmarkStart w:name="z49" w:id="22"/>
    <w:p>
      <w:pPr>
        <w:spacing w:after="0"/>
        <w:ind w:left="0"/>
        <w:jc w:val="both"/>
      </w:pPr>
      <w:r>
        <w:rPr>
          <w:rFonts w:ascii="Times New Roman"/>
          <w:b w:val="false"/>
          <w:i w:val="false"/>
          <w:color w:val="000000"/>
          <w:sz w:val="28"/>
        </w:rPr>
        <w:t xml:space="preserve">
      1) сақтандыру (қайта сақтандыру) ұйымына және (немесе) сақтандыру тобының қатысушыларына реттелген қарыз беруді, сақтандыру (қайта сақтандыру) ұйымының және (немесе) сақтандыру тобының пруденциялық нормативтерін № 304 </w:t>
      </w:r>
      <w:r>
        <w:rPr>
          <w:rFonts w:ascii="Times New Roman"/>
          <w:b w:val="false"/>
          <w:i w:val="false"/>
          <w:color w:val="000000"/>
          <w:sz w:val="28"/>
        </w:rPr>
        <w:t>қаулыда</w:t>
      </w:r>
      <w:r>
        <w:rPr>
          <w:rFonts w:ascii="Times New Roman"/>
          <w:b w:val="false"/>
          <w:i w:val="false"/>
          <w:color w:val="000000"/>
          <w:sz w:val="28"/>
        </w:rPr>
        <w:t xml:space="preserve"> белгіленген нормативтік мәндерге сәйкес келтіру үшін сақтандыру (қайта сақтандыру) ұйымының және (немесе) сақтандыру тобы қатысушының (қатысушыларының) акцияларын сатып алуды;</w:t>
      </w:r>
    </w:p>
    <w:bookmarkEnd w:id="22"/>
    <w:bookmarkStart w:name="z50" w:id="23"/>
    <w:p>
      <w:pPr>
        <w:spacing w:after="0"/>
        <w:ind w:left="0"/>
        <w:jc w:val="both"/>
      </w:pPr>
      <w:r>
        <w:rPr>
          <w:rFonts w:ascii="Times New Roman"/>
          <w:b w:val="false"/>
          <w:i w:val="false"/>
          <w:color w:val="000000"/>
          <w:sz w:val="28"/>
        </w:rPr>
        <w:t>
      2) сақтандыру (қайта сақтандыру) ұйымының және (немесе) сақтандыру тобы қатысушыларының осы міндеттемелерінің орнын толтыратын үшінші тұлғалардың алдында сақтандыру (қайта сақтандыру) ұйымының және (немесе) сақтандыру тобы қатысушыларының міндеттемелері бойынша қамтамасыз етуді ұсынуды;</w:t>
      </w:r>
    </w:p>
    <w:bookmarkEnd w:id="23"/>
    <w:bookmarkStart w:name="z51" w:id="24"/>
    <w:p>
      <w:pPr>
        <w:spacing w:after="0"/>
        <w:ind w:left="0"/>
        <w:jc w:val="both"/>
      </w:pPr>
      <w:r>
        <w:rPr>
          <w:rFonts w:ascii="Times New Roman"/>
          <w:b w:val="false"/>
          <w:i w:val="false"/>
          <w:color w:val="000000"/>
          <w:sz w:val="28"/>
        </w:rPr>
        <w:t>
      3) сақтандыру холдингінің, сондай-ақ ірі қатысушының алдында сақтандыру (қайта сақтандыру) ұйымының және (немесе) сақтандыру тобы қатысушыларының міндеттемелерін орындау мерзімін ұзартуды;</w:t>
      </w:r>
    </w:p>
    <w:bookmarkEnd w:id="24"/>
    <w:bookmarkStart w:name="z52" w:id="25"/>
    <w:p>
      <w:pPr>
        <w:spacing w:after="0"/>
        <w:ind w:left="0"/>
        <w:jc w:val="both"/>
      </w:pPr>
      <w:r>
        <w:rPr>
          <w:rFonts w:ascii="Times New Roman"/>
          <w:b w:val="false"/>
          <w:i w:val="false"/>
          <w:color w:val="000000"/>
          <w:sz w:val="28"/>
        </w:rPr>
        <w:t>
      4) сақтандыру холдингінің және (немесе) сақтандыру тобының, сондай-ақ ірі қатысушының алдында сақтандыру (қайта сақтандыру) ұйымының және (немесе) сақтандыру тобы қатысушыларының міндеттемелері бойынша төлемдер мерзімін кейінге қалдыруды;</w:t>
      </w:r>
    </w:p>
    <w:bookmarkEnd w:id="25"/>
    <w:bookmarkStart w:name="z53" w:id="26"/>
    <w:p>
      <w:pPr>
        <w:spacing w:after="0"/>
        <w:ind w:left="0"/>
        <w:jc w:val="both"/>
      </w:pPr>
      <w:r>
        <w:rPr>
          <w:rFonts w:ascii="Times New Roman"/>
          <w:b w:val="false"/>
          <w:i w:val="false"/>
          <w:color w:val="000000"/>
          <w:sz w:val="28"/>
        </w:rPr>
        <w:t>
      5) сақтандыру (қайта сақтандыру) ұйымының және (немесе) сақтандыру тобының қатысушыларының күмәнді активтерін, шартты міндеттемелерін сатып алуды қамтиды.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8. Сақтандыру (қайта сақтандыру) ұйымының және (немесе) сақтандыру тобының активтерінің құрылымын өзгерту жөніндегі рәсімдер мынадай:</w:t>
      </w:r>
    </w:p>
    <w:bookmarkEnd w:id="27"/>
    <w:bookmarkStart w:name="z36" w:id="28"/>
    <w:p>
      <w:pPr>
        <w:spacing w:after="0"/>
        <w:ind w:left="0"/>
        <w:jc w:val="both"/>
      </w:pPr>
      <w:r>
        <w:rPr>
          <w:rFonts w:ascii="Times New Roman"/>
          <w:b w:val="false"/>
          <w:i w:val="false"/>
          <w:color w:val="000000"/>
          <w:sz w:val="28"/>
        </w:rPr>
        <w:t>
      1) Сақтандыру (қайта сақтандыру) ұйымын және (немесе) сақтандыру тобын кредиттік тәуекелге, сақтандыру қызметін жүзеге асыруға байланысты тәуекелдерге және (немесе) инвестициялық тәуекелге ұшырататын операцияларды шектеу немесе тоқтата тұру;</w:t>
      </w:r>
    </w:p>
    <w:bookmarkEnd w:id="28"/>
    <w:bookmarkStart w:name="z37" w:id="29"/>
    <w:p>
      <w:pPr>
        <w:spacing w:after="0"/>
        <w:ind w:left="0"/>
        <w:jc w:val="both"/>
      </w:pPr>
      <w:r>
        <w:rPr>
          <w:rFonts w:ascii="Times New Roman"/>
          <w:b w:val="false"/>
          <w:i w:val="false"/>
          <w:color w:val="000000"/>
          <w:sz w:val="28"/>
        </w:rPr>
        <w:t>
      2) инвестициялық тәуекелдерді және өтімділікті жоғалту тәуекелін азайту мақсатында, сақтандыру (қайта сақтандыру) ұйымының және (немесе) сақтандыру тобының активтерінің құрылымын өзгерту;</w:t>
      </w:r>
    </w:p>
    <w:bookmarkEnd w:id="29"/>
    <w:bookmarkStart w:name="z38" w:id="30"/>
    <w:p>
      <w:pPr>
        <w:spacing w:after="0"/>
        <w:ind w:left="0"/>
        <w:jc w:val="both"/>
      </w:pPr>
      <w:r>
        <w:rPr>
          <w:rFonts w:ascii="Times New Roman"/>
          <w:b w:val="false"/>
          <w:i w:val="false"/>
          <w:color w:val="000000"/>
          <w:sz w:val="28"/>
        </w:rPr>
        <w:t>
      3) елеулі шығыстармен байланысты немесе сақтандыру (қайта сақтандыру) ұйымын және (немесе) сақтандыру тобын қосымша тәуекелдерге ұшырататын жүргізіліп отырған операциялардың тізбесін және көлемін қысқарту түрінде жүзеге асырылады.</w:t>
      </w:r>
    </w:p>
    <w:bookmarkEnd w:id="30"/>
    <w:bookmarkStart w:name="z39" w:id="31"/>
    <w:p>
      <w:pPr>
        <w:spacing w:after="0"/>
        <w:ind w:left="0"/>
        <w:jc w:val="both"/>
      </w:pPr>
      <w:r>
        <w:rPr>
          <w:rFonts w:ascii="Times New Roman"/>
          <w:b w:val="false"/>
          <w:i w:val="false"/>
          <w:color w:val="000000"/>
          <w:sz w:val="28"/>
        </w:rPr>
        <w:t>
      9. Сақтандыру (қайта сақтандыру) ұйымының және (немесе) сақтандыру тобының ұйымдық құрылымын өзгерту жөніндегі рәсімдер әкімшілік-шаруашылық шығыстарды қысқарту мақсатында жүзеге асырылады.</w:t>
      </w:r>
    </w:p>
    <w:bookmarkEnd w:id="31"/>
    <w:bookmarkStart w:name="z40" w:id="32"/>
    <w:p>
      <w:pPr>
        <w:spacing w:after="0"/>
        <w:ind w:left="0"/>
        <w:jc w:val="both"/>
      </w:pPr>
      <w:r>
        <w:rPr>
          <w:rFonts w:ascii="Times New Roman"/>
          <w:b w:val="false"/>
          <w:i w:val="false"/>
          <w:color w:val="000000"/>
          <w:sz w:val="28"/>
        </w:rPr>
        <w:t>
      10. Сақтандыру (қайта сақтандыру) ұйымының пруденциялық нормативін және (немесе) сақтандыру тобының төлем қабілеттілігі маржасының жеткіліктілік нормативін уәкілетті орган белгілеген ең төменгі нормативтік мәнінен төмен азайтқан кезде:</w:t>
      </w:r>
    </w:p>
    <w:bookmarkEnd w:id="32"/>
    <w:bookmarkStart w:name="z41" w:id="33"/>
    <w:p>
      <w:pPr>
        <w:spacing w:after="0"/>
        <w:ind w:left="0"/>
        <w:jc w:val="both"/>
      </w:pPr>
      <w:r>
        <w:rPr>
          <w:rFonts w:ascii="Times New Roman"/>
          <w:b w:val="false"/>
          <w:i w:val="false"/>
          <w:color w:val="000000"/>
          <w:sz w:val="28"/>
        </w:rPr>
        <w:t>
      сақтандыру (қайта сақтандыру) ұйымының дауыс беретін акцияларының кемінде елу пайызын тікелей немесе жанама иеленетін және (немесе) сақтандыру (қайта сақтандыру) ұйымының акцияларының (артықшылық берілгендерін шегергенде) жиырма бес пайызынан астам, бірақ кемінде елу пайызына тікелей немесе жанама иеленетін ірі қатысушысы - сақтандыру (қайта сақтандыру) ұйымының пруденциялық нормативінің және (немесе) сақтандыру тобының төлем қабілеттілігі маржасының жеткіліктілік нормативінің төмендеу фактісі анықталған күннен бастап отыз жұмыс күні ішінде сақтандыру (қайта сақтандыру) ұйымының жалпы жиналысының орындауға міндетті, соның ішінде осы Нұсқаулықпен белгіленген сақтандыру (қайта сақтандыру) ұйымының пруденциялық нормативін және (немесе) сақтандыру тобының төлем қабілеттілігі маржасының жеткіліктілік нормативін жедел қамтамасыз ету шараларын қамтитын Іс-шаралар жоспарын (бұдан әрі - Іс-шаралар жоспары) қабылдаудың бастамашысы болады және Іс-шаралар жоспары қабылданғаннан кейін жеті жұмыс күні ішінде оны уәкілетті органға ұсынады;</w:t>
      </w:r>
    </w:p>
    <w:bookmarkEnd w:id="33"/>
    <w:bookmarkStart w:name="z42" w:id="34"/>
    <w:p>
      <w:pPr>
        <w:spacing w:after="0"/>
        <w:ind w:left="0"/>
        <w:jc w:val="both"/>
      </w:pPr>
      <w:r>
        <w:rPr>
          <w:rFonts w:ascii="Times New Roman"/>
          <w:b w:val="false"/>
          <w:i w:val="false"/>
          <w:color w:val="000000"/>
          <w:sz w:val="28"/>
        </w:rPr>
        <w:t>
      сақтандыру холдингі және (немесе) сақтандыру (қайта сақтандыру) ұйымының дауыс беретін акцияларының елу пайызынан астам тікелей немесе жанама иеленетін ірі қатысушысы - сақтандыру (қайта сақтандыру) ұйымының пруденциялық нормативінің және (немесе) сақтандыру тобының төлем қабілеттілігі маржасының жеткіліктілік нормативінің төмендеу фактісі анықталған күннен бастап жеті жұмыс күні ішінде уәкілетті органға Іс-шаралар жоспарын, соның ішінде осы Нұсқаулықпен белгіленген сақтандыру (қайта сақтандыру) ұйымының пруденциялық нормативін және (немесе) сақтандыру тобының төлем қабілеттілігі маржасының жеткіліктілік нормативін жедел қамтамасыз ету шараларын қамтитын Іс-шаралар жоспарын келісу үшін ұсынады.</w:t>
      </w:r>
    </w:p>
    <w:bookmarkEnd w:id="34"/>
    <w:bookmarkStart w:name="z43" w:id="35"/>
    <w:p>
      <w:pPr>
        <w:spacing w:after="0"/>
        <w:ind w:left="0"/>
        <w:jc w:val="both"/>
      </w:pPr>
      <w:r>
        <w:rPr>
          <w:rFonts w:ascii="Times New Roman"/>
          <w:b w:val="false"/>
          <w:i w:val="false"/>
          <w:color w:val="000000"/>
          <w:sz w:val="28"/>
        </w:rPr>
        <w:t>
      Сақтандыру (қайта сақтандыру) ұйымында біреуден астам сақтандыру холдингі не ірі қатысушы болған кезде осы сақтандыру холдингі не ірі қатысушы осы тармақтың үшінші абзацтың бірінші бөлігінде көрсетілген іс-әрекеттерді бірлесіп жүзеге асырады.</w:t>
      </w:r>
    </w:p>
    <w:bookmarkEnd w:id="35"/>
    <w:bookmarkStart w:name="z44" w:id="36"/>
    <w:p>
      <w:pPr>
        <w:spacing w:after="0"/>
        <w:ind w:left="0"/>
        <w:jc w:val="both"/>
      </w:pPr>
      <w:r>
        <w:rPr>
          <w:rFonts w:ascii="Times New Roman"/>
          <w:b w:val="false"/>
          <w:i w:val="false"/>
          <w:color w:val="000000"/>
          <w:sz w:val="28"/>
        </w:rPr>
        <w:t>
      11. Уәкілетті органмен келісілген Іс-шаралар жоспарында сақтандыру холдингінің немесе сақтандыру (қайта сақтандыру) ұйымының пруденциялық нормативтердің ірі қатысушысы және (немесе) сақтандыру тобының төлем қабілеттілігі маржасының жеткіліктілік нормативін қолдау жөніндегі шараларды орындау мерзімі, олардың орындалуы жөніндегі ақпаратты уәкілетті органға ұсыну мерзімі болуы тиіс.</w:t>
      </w:r>
    </w:p>
    <w:bookmarkEnd w:id="36"/>
    <w:bookmarkStart w:name="z45" w:id="37"/>
    <w:p>
      <w:pPr>
        <w:spacing w:after="0"/>
        <w:ind w:left="0"/>
        <w:jc w:val="both"/>
      </w:pPr>
      <w:r>
        <w:rPr>
          <w:rFonts w:ascii="Times New Roman"/>
          <w:b w:val="false"/>
          <w:i w:val="false"/>
          <w:color w:val="000000"/>
          <w:sz w:val="28"/>
        </w:rPr>
        <w:t>
      Сақтандыру холдингінің және (немесе) ірі қатысушының Іс-шаралар жоспарында айқындалған іс-шараларды орындауы туралы ақпараты оны растайтын құжаттармен қоса Іс-шаралар жоспарда белгіленген мерзімде беріледі. Іс-шаралар жоспарының кез келген шарты орындалмаған жағдайда сақтандыру холдингі және (немесе) ірі қатысушы орындамау себептері туралы уәкілетті органға хабарлайды.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