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6cd0" w14:textId="fc26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2010 жылғы 10 қыркүйектегі № 177 және Қазақстан Республикасы Қаржы министрінің 2010 жылғы 24 қыркүйектегі № 478 Бірлескен бұйрығы. Қазақстан Республикасы Әділет министрлігінде 2010 жылғы 12 қазанда Нормативтік құқықтық кесімдерді мемлекеттік тіркеудің тізіліміне N 6545 болып енгізілді. Күші жойылды - Қазақстан Республикасы Экономикалық даму және сауда министрінің 2012 жылғы 15 қазандағы № 289 және Қазақстан Республикасы Қаржы министрінің 2012 жылғы 15 қазандағы № 460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Экономикалық даму және сауда министрінің 2012.10.15 № 289 және ҚР Қаржы министрінің 2012.10.15 № 460 (ресми түрде алғашқы жарияланғанынан кейін күнтізбелік он күн өткеннен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«Ұлттық басқарушы холдингтердің, ұлттық холдингтердің және жарғылық капиталына мемлекет қатысатын ұлттық компаниялардың даму стратегиялары мен даму жоспарларын әзірлеу, бекіту және олардың іске асырылуын бағалау ережесін бекіту туралы» Қазақстан Республикасы Үкіметінің 2010 жылғы 7 сәуірдегі </w:t>
      </w:r>
      <w:r>
        <w:rPr>
          <w:rFonts w:ascii="Times New Roman"/>
          <w:b w:val="false"/>
          <w:i w:val="false"/>
          <w:color w:val="000000"/>
          <w:sz w:val="28"/>
        </w:rPr>
        <w:t>№ 286</w:t>
      </w:r>
      <w:r>
        <w:rPr>
          <w:rFonts w:ascii="Times New Roman"/>
          <w:b w:val="false"/>
          <w:i w:val="false"/>
          <w:color w:val="000000"/>
          <w:sz w:val="28"/>
        </w:rPr>
        <w:t xml:space="preserve"> қаулысына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активтерді басқару саясаты департаменті (И.А. Шварцкопф):</w:t>
      </w:r>
      <w:r>
        <w:br/>
      </w:r>
      <w:r>
        <w:rPr>
          <w:rFonts w:ascii="Times New Roman"/>
          <w:b w:val="false"/>
          <w:i w:val="false"/>
          <w:color w:val="000000"/>
          <w:sz w:val="28"/>
        </w:rPr>
        <w:t>
</w:t>
      </w:r>
      <w:r>
        <w:rPr>
          <w:rFonts w:ascii="Times New Roman"/>
          <w:b w:val="false"/>
          <w:i w:val="false"/>
          <w:color w:val="000000"/>
          <w:sz w:val="28"/>
        </w:rPr>
        <w:t>
      1) Заң департаментімен (Д.А. Ешімова) бірлесіп, осы бұйрықтың Қазақстан Республикасының Әділет министрлігінде белгіленген тәртіпте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оны ұлттық басқарушы холдингтер, ұлттық холдингтер, ұлттық компаниялар акцияларының мемлекеттік пакеттерін иелену және пайдалану құқықтарын жүзеге асыратын мемлекеттік органдардың, Қазақстан Республикасы Табиғи монополияларды реттеу агенттігінің, ұлттық басқарушы холдингтердің, ұлттық холдингтердің, ұлттық компаниялардың (келісім бойынша) назарларына жеткізсін.</w:t>
      </w:r>
      <w:r>
        <w:br/>
      </w:r>
      <w:r>
        <w:rPr>
          <w:rFonts w:ascii="Times New Roman"/>
          <w:b w:val="false"/>
          <w:i w:val="false"/>
          <w:color w:val="000000"/>
          <w:sz w:val="28"/>
        </w:rPr>
        <w:t>
</w:t>
      </w:r>
      <w:r>
        <w:rPr>
          <w:rFonts w:ascii="Times New Roman"/>
          <w:b w:val="false"/>
          <w:i w:val="false"/>
          <w:color w:val="000000"/>
          <w:sz w:val="28"/>
        </w:rPr>
        <w:t>
      3. «Мемлекет қатысатын ұлттық компаниялардың 2009-2011 жылдарға арналған жоспарлары бөлімдерінің құрылымын, көрсеткіштер нысандары мен тізбелерін бекіту туралы» Қазақстан Республикасы Экономика және бюджеттік жоспарлау министрінің 2008 жылғы 4 ақпандағы </w:t>
      </w:r>
      <w:r>
        <w:rPr>
          <w:rFonts w:ascii="Times New Roman"/>
          <w:b w:val="false"/>
          <w:i w:val="false"/>
          <w:color w:val="000000"/>
          <w:sz w:val="28"/>
        </w:rPr>
        <w:t>№ 7</w:t>
      </w:r>
      <w:r>
        <w:rPr>
          <w:rFonts w:ascii="Times New Roman"/>
          <w:b w:val="false"/>
          <w:i w:val="false"/>
          <w:color w:val="000000"/>
          <w:sz w:val="28"/>
        </w:rPr>
        <w:t xml:space="preserve"> бұйрығының (Нормативтік құқықтық актілерді мемлекеттік тіркеу тізілімінде № 5147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Экономикалық даму және сауда вице-министрі Қ.У. Бишімбаевқа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министрі                       Экономикалық даму</w:t>
      </w:r>
      <w:r>
        <w:br/>
      </w:r>
      <w:r>
        <w:rPr>
          <w:rFonts w:ascii="Times New Roman"/>
          <w:b w:val="false"/>
          <w:i w:val="false"/>
          <w:color w:val="000000"/>
          <w:sz w:val="28"/>
        </w:rPr>
        <w:t>
</w:t>
      </w:r>
      <w:r>
        <w:rPr>
          <w:rFonts w:ascii="Times New Roman"/>
          <w:b w:val="false"/>
          <w:i/>
          <w:color w:val="000000"/>
          <w:sz w:val="28"/>
        </w:rPr>
        <w:t>__________ Б. Жәмішев</w:t>
      </w:r>
      <w:r>
        <w:rPr>
          <w:rFonts w:ascii="Times New Roman"/>
          <w:b w:val="false"/>
          <w:i w:val="false"/>
          <w:color w:val="000000"/>
          <w:sz w:val="28"/>
        </w:rPr>
        <w:t> </w:t>
      </w:r>
      <w:r>
        <w:rPr>
          <w:rFonts w:ascii="Times New Roman"/>
          <w:b w:val="false"/>
          <w:i/>
          <w:color w:val="000000"/>
          <w:sz w:val="28"/>
        </w:rPr>
        <w:t>               және сауда министрі</w:t>
      </w:r>
      <w:r>
        <w:br/>
      </w:r>
      <w:r>
        <w:rPr>
          <w:rFonts w:ascii="Times New Roman"/>
          <w:b w:val="false"/>
          <w:i w:val="false"/>
          <w:color w:val="000000"/>
          <w:sz w:val="28"/>
        </w:rPr>
        <w:t>
</w:t>
      </w:r>
      <w:r>
        <w:rPr>
          <w:rFonts w:ascii="Times New Roman"/>
          <w:b w:val="false"/>
          <w:i/>
          <w:color w:val="000000"/>
          <w:sz w:val="28"/>
        </w:rPr>
        <w:t>                                     __________ Ж. Айтжанова</w:t>
      </w:r>
    </w:p>
    <w:bookmarkStart w:name="z9"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министрінің 2010 жылғы 24 қыркүйектегі</w:t>
      </w:r>
      <w:r>
        <w:br/>
      </w:r>
      <w:r>
        <w:rPr>
          <w:rFonts w:ascii="Times New Roman"/>
          <w:b w:val="false"/>
          <w:i w:val="false"/>
          <w:color w:val="000000"/>
          <w:sz w:val="28"/>
        </w:rPr>
        <w:t xml:space="preserve">
№ 478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2010 жылғы 10 қыркүйектегі № 177   </w:t>
      </w:r>
      <w:r>
        <w:br/>
      </w:r>
      <w:r>
        <w:rPr>
          <w:rFonts w:ascii="Times New Roman"/>
          <w:b w:val="false"/>
          <w:i w:val="false"/>
          <w:color w:val="000000"/>
          <w:sz w:val="28"/>
        </w:rPr>
        <w:t xml:space="preserve">
бірлескен бұйрығына қосымша      </w:t>
      </w:r>
    </w:p>
    <w:bookmarkEnd w:id="1"/>
    <w:p>
      <w:pPr>
        <w:spacing w:after="0"/>
        <w:ind w:left="0"/>
        <w:jc w:val="left"/>
      </w:pPr>
      <w:r>
        <w:rPr>
          <w:rFonts w:ascii="Times New Roman"/>
          <w:b/>
          <w:i w:val="false"/>
          <w:color w:val="000000"/>
        </w:rPr>
        <w:t xml:space="preserve"> 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тізбесі</w:t>
      </w:r>
    </w:p>
    <w:bookmarkStart w:name="z10" w:id="2"/>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r>
        <w:br/>
      </w:r>
      <w:r>
        <w:rPr>
          <w:rFonts w:ascii="Times New Roman"/>
          <w:b w:val="false"/>
          <w:i w:val="false"/>
          <w:color w:val="000000"/>
          <w:sz w:val="28"/>
        </w:rPr>
        <w:t>
      1.1 Компанияның құрылуы туралы ақпарат:</w:t>
      </w:r>
    </w:p>
    <w:bookmarkEnd w:id="2"/>
    <w:p>
      <w:pPr>
        <w:spacing w:after="0"/>
        <w:ind w:left="0"/>
        <w:jc w:val="both"/>
      </w:pPr>
      <w:r>
        <w:rPr>
          <w:rFonts w:ascii="Times New Roman"/>
          <w:b w:val="false"/>
          <w:i w:val="false"/>
          <w:color w:val="000000"/>
          <w:sz w:val="28"/>
        </w:rPr>
        <w:t>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033"/>
        <w:gridCol w:w="1973"/>
        <w:gridCol w:w="2193"/>
        <w:gridCol w:w="13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 (e-maіl), 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(салық төлеушінің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(бизнес-сәйкестендiру нөмiрi)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ID-код (әмбебеп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мемлекеттік тіркеу (қайта тіркеу),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органының (мемлекеттік орган)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(қайта ұйымдастыру) туралы Қазақстан Республикасының Үкіметі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 болып табыла 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пайдаланушы болып табыла ма: арнайы табиғатты пайдалану құқығын кім және қашан берді, табиғатты пайдаланудың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болып табыла 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саны, барлығы, 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акцияның номиналды құны,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акциялар, барлығы, 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1.2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bookmarkEnd w:id="3"/>
    <w:p>
      <w:pPr>
        <w:spacing w:after="0"/>
        <w:ind w:left="0"/>
        <w:jc w:val="both"/>
      </w:pPr>
      <w:r>
        <w:rPr>
          <w:rFonts w:ascii="Times New Roman"/>
          <w:b w:val="false"/>
          <w:i w:val="false"/>
          <w:color w:val="000000"/>
          <w:sz w:val="28"/>
        </w:rPr>
        <w:t>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713"/>
        <w:gridCol w:w="62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(қатысу үлестері) Компанияға тиесілі заңды тұлғаның атауы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 пакетінің (қатысу үлестерінің) мөлшері,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1.3 Компанияның ұйымдастырушылық құрылымы (қызметкерлердің санын көрсете отырып) схемасы және сипаттамасы:</w:t>
      </w:r>
      <w:r>
        <w:br/>
      </w:r>
      <w:r>
        <w:rPr>
          <w:rFonts w:ascii="Times New Roman"/>
          <w:b w:val="false"/>
          <w:i w:val="false"/>
          <w:color w:val="000000"/>
          <w:sz w:val="28"/>
        </w:rPr>
        <w:t>
</w:t>
      </w:r>
      <w:r>
        <w:rPr>
          <w:rFonts w:ascii="Times New Roman"/>
          <w:b w:val="false"/>
          <w:i w:val="false"/>
          <w:color w:val="000000"/>
          <w:sz w:val="28"/>
        </w:rPr>
        <w:t>
      1.4 Компанияның қызмет салаларын, аясын және тиісті нарықтардағы бәсекелестік жағдайын талдау.</w:t>
      </w:r>
      <w:r>
        <w:br/>
      </w:r>
      <w:r>
        <w:rPr>
          <w:rFonts w:ascii="Times New Roman"/>
          <w:b w:val="false"/>
          <w:i w:val="false"/>
          <w:color w:val="000000"/>
          <w:sz w:val="28"/>
        </w:rPr>
        <w:t>
</w:t>
      </w:r>
      <w:r>
        <w:rPr>
          <w:rFonts w:ascii="Times New Roman"/>
          <w:b w:val="false"/>
          <w:i w:val="false"/>
          <w:color w:val="000000"/>
          <w:sz w:val="28"/>
        </w:rPr>
        <w:t>
      2. Өткен екі жылдағы және ағымдағы жылдың бірінші жарты жылдығына қаржы-шаруашылық қызметтің негізгі көрсеткіштері, өсу немесе төмендеу себептері негіздемесімен бірге талдау, мыналарды қоса алғанда:</w:t>
      </w:r>
      <w:r>
        <w:br/>
      </w:r>
      <w:r>
        <w:rPr>
          <w:rFonts w:ascii="Times New Roman"/>
          <w:b w:val="false"/>
          <w:i w:val="false"/>
          <w:color w:val="000000"/>
          <w:sz w:val="28"/>
        </w:rPr>
        <w:t>
</w:t>
      </w:r>
      <w:r>
        <w:rPr>
          <w:rFonts w:ascii="Times New Roman"/>
          <w:b w:val="false"/>
          <w:i w:val="false"/>
          <w:color w:val="000000"/>
          <w:sz w:val="28"/>
        </w:rPr>
        <w:t>
      2.1 Компанияның негізгі өндірістік көрсеткіштері:</w:t>
      </w:r>
    </w:p>
    <w:bookmarkEnd w:id="4"/>
    <w:p>
      <w:pPr>
        <w:spacing w:after="0"/>
        <w:ind w:left="0"/>
        <w:jc w:val="both"/>
      </w:pPr>
      <w:r>
        <w:rPr>
          <w:rFonts w:ascii="Times New Roman"/>
          <w:b w:val="false"/>
          <w:i w:val="false"/>
          <w:color w:val="000000"/>
          <w:sz w:val="28"/>
        </w:rPr>
        <w:t>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069"/>
        <w:gridCol w:w="1288"/>
        <w:gridCol w:w="1533"/>
        <w:gridCol w:w="940"/>
        <w:gridCol w:w="1511"/>
        <w:gridCol w:w="774"/>
        <w:gridCol w:w="908"/>
        <w:gridCol w:w="819"/>
        <w:gridCol w:w="886"/>
        <w:gridCol w:w="886"/>
        <w:gridCol w:w="1268"/>
      </w:tblGrid>
      <w:tr>
        <w:trPr>
          <w:trHeight w:val="585"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Көрсеткіштердің атауы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Стратегиялық жоспарларының салалық көрсеткіштері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жоспарының өндірістік көрсеткіштері*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 жылдың алдындағы)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 жылдың алдындағы)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(ағымдағы)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жылдыққа іс жүзінде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жылдыққа факт</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Компанияның Даму стратегиясында көрсетілген қызметінің стратегиялық бағыттарын ескере отырып.</w:t>
      </w:r>
    </w:p>
    <w:bookmarkStart w:name="z16" w:id="5"/>
    <w:p>
      <w:pPr>
        <w:spacing w:after="0"/>
        <w:ind w:left="0"/>
        <w:jc w:val="both"/>
      </w:pPr>
      <w:r>
        <w:rPr>
          <w:rFonts w:ascii="Times New Roman"/>
          <w:b w:val="false"/>
          <w:i w:val="false"/>
          <w:color w:val="000000"/>
          <w:sz w:val="28"/>
        </w:rPr>
        <w:t>
      2.2 Компанияның және акциялары (қатысу үлестері) Компанияға заңды тұлғалар қабылдайтын шешімдерді айқындау құқығын беретін осы заңды тұлғалардың негізгі шоғырландырылған көрсеткіштері (кірістерді, шығыстарды, инвестицияларды және басқа да мәліметтерді):</w:t>
      </w:r>
    </w:p>
    <w:bookmarkEnd w:id="5"/>
    <w:p>
      <w:pPr>
        <w:spacing w:after="0"/>
        <w:ind w:left="0"/>
        <w:jc w:val="both"/>
      </w:pPr>
      <w:r>
        <w:rPr>
          <w:rFonts w:ascii="Times New Roman"/>
          <w:b w:val="false"/>
          <w:i w:val="false"/>
          <w:color w:val="000000"/>
          <w:sz w:val="28"/>
        </w:rPr>
        <w:t>4-нысан</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456"/>
        <w:gridCol w:w="702"/>
        <w:gridCol w:w="682"/>
        <w:gridCol w:w="1445"/>
        <w:gridCol w:w="546"/>
        <w:gridCol w:w="624"/>
        <w:gridCol w:w="1445"/>
        <w:gridCol w:w="723"/>
        <w:gridCol w:w="960"/>
        <w:gridCol w:w="1512"/>
        <w:gridCol w:w="1578"/>
      </w:tblGrid>
      <w:tr>
        <w:trPr>
          <w:trHeight w:val="88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шоғырландырылған көрсеткіштері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 жылдың алдындағы)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бұған дейінгі 20__ж. факт,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%-ы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жылдыққа факт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факт (бұған дейінгі жылдың алдындағы) % қатынасы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жоспарына (ағымдағы) % қатынасы</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Негізігі қызметтен алынатын кірістер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алынатын шығыстар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кіріс/шығын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шығыстар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(шығын минус белгісімен көрсетіледі)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оның ішінде: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r>
        <w:br/>
      </w:r>
      <w:r>
        <w:rPr>
          <w:rFonts w:ascii="Times New Roman"/>
          <w:b w:val="false"/>
          <w:i w:val="false"/>
          <w:color w:val="000000"/>
          <w:sz w:val="28"/>
        </w:rPr>
        <w:t>
мың теңге</w:t>
      </w:r>
    </w:p>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Компанияның (еншілес ұйымның)* атауы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487"/>
        <w:gridCol w:w="671"/>
        <w:gridCol w:w="452"/>
        <w:gridCol w:w="1445"/>
        <w:gridCol w:w="811"/>
        <w:gridCol w:w="532"/>
        <w:gridCol w:w="1504"/>
        <w:gridCol w:w="612"/>
        <w:gridCol w:w="532"/>
        <w:gridCol w:w="1445"/>
        <w:gridCol w:w="1578"/>
      </w:tblGrid>
      <w:tr>
        <w:trPr>
          <w:trHeight w:val="885"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шоғырландырылмаған көрсеткіштері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 жылдың алдындағы)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бұған дейінгі 20__ж. факт,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жылдыққа 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іс жүзінде (бұған дейінгі жылдың алдындағы)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жоспарға (ағымдағы) % қатынасы</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10=(5/7*100)</w:t>
            </w:r>
          </w:p>
        </w:tc>
      </w:tr>
      <w:tr>
        <w:trPr>
          <w:trHeight w:val="6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өткізуден, орындалған жұмыстан және көрсетілген қызметтен түсетін кіріс</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түсетін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активтерден түсетін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жалға беруден түсетін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есептелетін инвестициялар бойынша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құралдар бойынша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 бойынша кірістер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орындалған жұмыстың және көрсетілген қызметтің өзіндік құны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әкімшілк шығыстар,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еңбекақысы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Еңбекақыдан аударымдар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амортизациясы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активтерге қызмет көрсету және жөндеу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 бойынша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бойынша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шығыстары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және демеушілік көмек көрсетумен байланысты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бойынша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бойынша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басқа міндетті төлемдер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 ұстауға арналған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әлеуметтік шығыстар,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болатын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 бойынша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арналған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көздері есебінен инвестициялар,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есебінен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 минус белгісімен көрсетіледі)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рентабельдігі,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қосылған құн EVA (Economic Value Added)</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нысан әр еншілес ұйым бойынша жеке толтырылады.</w:t>
      </w:r>
    </w:p>
    <w:bookmarkStart w:name="z18" w:id="7"/>
    <w:p>
      <w:pPr>
        <w:spacing w:after="0"/>
        <w:ind w:left="0"/>
        <w:jc w:val="both"/>
      </w:pPr>
      <w:r>
        <w:rPr>
          <w:rFonts w:ascii="Times New Roman"/>
          <w:b w:val="false"/>
          <w:i w:val="false"/>
          <w:color w:val="000000"/>
          <w:sz w:val="28"/>
        </w:rPr>
        <w:t>
      2.3. Акциялардың мемлекеттік пакетіне дивидендтер түрінде бюджетке түсетін түсімдерді (Компанияның таза кірісіне ақшалай және пайыздық мәнде):</w:t>
      </w:r>
    </w:p>
    <w:bookmarkEnd w:id="7"/>
    <w:p>
      <w:pPr>
        <w:spacing w:after="0"/>
        <w:ind w:left="0"/>
        <w:jc w:val="both"/>
      </w:pPr>
      <w:r>
        <w:rPr>
          <w:rFonts w:ascii="Times New Roman"/>
          <w:b w:val="false"/>
          <w:i w:val="false"/>
          <w:color w:val="000000"/>
          <w:sz w:val="28"/>
        </w:rPr>
        <w:t>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826"/>
        <w:gridCol w:w="1388"/>
        <w:gridCol w:w="879"/>
        <w:gridCol w:w="657"/>
        <w:gridCol w:w="1765"/>
        <w:gridCol w:w="768"/>
        <w:gridCol w:w="613"/>
        <w:gridCol w:w="2543"/>
      </w:tblGrid>
      <w:tr>
        <w:trPr>
          <w:trHeight w:val="28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 жылдың алдындағы)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 минус белгісімен көрсетіледі)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дивидендтер: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акциялар пакетіне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кірістен алынатын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8"/>
    <w:p>
      <w:pPr>
        <w:spacing w:after="0"/>
        <w:ind w:left="0"/>
        <w:jc w:val="both"/>
      </w:pPr>
      <w:r>
        <w:rPr>
          <w:rFonts w:ascii="Times New Roman"/>
          <w:b w:val="false"/>
          <w:i w:val="false"/>
          <w:color w:val="000000"/>
          <w:sz w:val="28"/>
        </w:rPr>
        <w:t>
      2.4. Негізгі салықтар мен төлемдер бөлінісінде салықтар мен бюджетке түсетін басқа да міндетті төлемдер түсімдерін (жанама салықтарды қоспағанда):</w:t>
      </w:r>
    </w:p>
    <w:bookmarkEnd w:id="8"/>
    <w:p>
      <w:pPr>
        <w:spacing w:after="0"/>
        <w:ind w:left="0"/>
        <w:jc w:val="both"/>
      </w:pPr>
      <w:r>
        <w:rPr>
          <w:rFonts w:ascii="Times New Roman"/>
          <w:b w:val="false"/>
          <w:i w:val="false"/>
          <w:color w:val="000000"/>
          <w:sz w:val="28"/>
        </w:rPr>
        <w:t>7-нысан</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435"/>
        <w:gridCol w:w="1080"/>
        <w:gridCol w:w="1102"/>
        <w:gridCol w:w="1103"/>
        <w:gridCol w:w="1081"/>
        <w:gridCol w:w="994"/>
        <w:gridCol w:w="1735"/>
      </w:tblGrid>
      <w:tr>
        <w:trPr>
          <w:trHeight w:val="39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 жылдың алдындағы)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(ағымдағы)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жылдыққа факт</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барлық салықтар мен төлемдер, оның ішінде: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шикі мұнайға, газ конденсатына рента салығы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арнаулы төлемдері мен салықтары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пайдаланғаны үшін төлем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
      2.5. Мыналар:</w:t>
      </w:r>
      <w:r>
        <w:br/>
      </w:r>
      <w:r>
        <w:rPr>
          <w:rFonts w:ascii="Times New Roman"/>
          <w:b w:val="false"/>
          <w:i w:val="false"/>
          <w:color w:val="000000"/>
          <w:sz w:val="28"/>
        </w:rPr>
        <w:t>
      негізгі борыш сомалары бойынша;</w:t>
      </w:r>
      <w:r>
        <w:br/>
      </w:r>
      <w:r>
        <w:rPr>
          <w:rFonts w:ascii="Times New Roman"/>
          <w:b w:val="false"/>
          <w:i w:val="false"/>
          <w:color w:val="000000"/>
          <w:sz w:val="28"/>
        </w:rPr>
        <w:t>
      борышқа қызмет көрсетуге арналған шығыстар сомалары бойынша;</w:t>
      </w:r>
      <w:r>
        <w:br/>
      </w:r>
      <w:r>
        <w:rPr>
          <w:rFonts w:ascii="Times New Roman"/>
          <w:b w:val="false"/>
          <w:i w:val="false"/>
          <w:color w:val="000000"/>
          <w:sz w:val="28"/>
        </w:rPr>
        <w:t>
      қарыз алу үлгілері бойынша бөліп көрсетілген ішкі және сыртқы қарыз алу бөлінісінде тиісті есепті күнге қарызға алынған қаражаттың жалпы теңгерімі:</w:t>
      </w:r>
    </w:p>
    <w:bookmarkEnd w:id="9"/>
    <w:p>
      <w:pPr>
        <w:spacing w:after="0"/>
        <w:ind w:left="0"/>
        <w:jc w:val="both"/>
      </w:pPr>
      <w:r>
        <w:rPr>
          <w:rFonts w:ascii="Times New Roman"/>
          <w:b w:val="false"/>
          <w:i w:val="false"/>
          <w:color w:val="000000"/>
          <w:sz w:val="28"/>
        </w:rPr>
        <w:t>8-нысан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379"/>
        <w:gridCol w:w="827"/>
        <w:gridCol w:w="940"/>
        <w:gridCol w:w="1234"/>
        <w:gridCol w:w="760"/>
        <w:gridCol w:w="1054"/>
        <w:gridCol w:w="963"/>
        <w:gridCol w:w="1189"/>
        <w:gridCol w:w="783"/>
        <w:gridCol w:w="1304"/>
      </w:tblGrid>
      <w:tr>
        <w:trPr>
          <w:trHeight w:val="25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көздері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бірінші жарты жылдығының қорытындысы бойынша қарыз сомасы, мың теңге (ағымдағы)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барлығы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 n</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алу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банктері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қаржы ұйымдары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дүниежүзілік нарығы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 алу, оның ішінде: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 алу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ішкі нарығы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Топаралық қарыз алу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 алу, оның ішінде: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қарыз алу мерзімі 1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қарыз алу мерзімі 1 жылдан асатын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0"/>
    <w:p>
      <w:pPr>
        <w:spacing w:after="0"/>
        <w:ind w:left="0"/>
        <w:jc w:val="both"/>
      </w:pPr>
      <w:r>
        <w:rPr>
          <w:rFonts w:ascii="Times New Roman"/>
          <w:b w:val="false"/>
          <w:i w:val="false"/>
          <w:color w:val="000000"/>
          <w:sz w:val="28"/>
        </w:rPr>
        <w:t>
      2.6. Кадр саясатының көрсеткіштерін талдау (орташа жылдық қызметкерлер саны, орташа айлық жалақы, еңбекақы төлеу қоры, кадрлардың тұрақсыздық деңгейі):</w:t>
      </w:r>
    </w:p>
    <w:bookmarkEnd w:id="10"/>
    <w:p>
      <w:pPr>
        <w:spacing w:after="0"/>
        <w:ind w:left="0"/>
        <w:jc w:val="both"/>
      </w:pPr>
      <w:r>
        <w:rPr>
          <w:rFonts w:ascii="Times New Roman"/>
          <w:b w:val="false"/>
          <w:i w:val="false"/>
          <w:color w:val="000000"/>
          <w:sz w:val="28"/>
        </w:rPr>
        <w:t>9-нысан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263"/>
        <w:gridCol w:w="910"/>
        <w:gridCol w:w="1228"/>
        <w:gridCol w:w="1052"/>
        <w:gridCol w:w="866"/>
        <w:gridCol w:w="1008"/>
        <w:gridCol w:w="852"/>
        <w:gridCol w:w="799"/>
        <w:gridCol w:w="828"/>
        <w:gridCol w:w="873"/>
        <w:gridCol w:w="328"/>
        <w:gridCol w:w="509"/>
      </w:tblGrid>
      <w:tr>
        <w:trPr>
          <w:trHeight w:val="61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 n</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 (бұған дейінгі жылдың алдындағы)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 (бұған дейінгі)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1-жартылдық бойынша факт (ағымдағы)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20__ ж. (бұған дейінгі жылдың алдындағы)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 (бұған дейінгі)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бойынша факт (ағымдағы)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 (бұған дейінгі жылдың алдындағы)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 (бұған дейінгі)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бойынша факт (ағымдағы)</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іс жүзіндегі саны,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 бойынша жұмыс істейтіндердің саны,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қызметкерлер бойынша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қызметкерлер бойынша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қызметкерлер бойынша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еңбекақы, соның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пресоналы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 бойынша сыйлық беру,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 көрсету,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біліктілікті арттыру жүйесімен қамтылған қызметкерлердің саны,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біліктілікті көтеруге жұмсалған қаражаттар,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бойынша шығыстар,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берілген несиелер,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тұрақтамаушылық деңгейі, оның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3. Жылдар бойынша бөлiп көрсетiлген бес жылдық кезеңге арналған мақсаттар мен мiндеттер, оның iшiнде Компанияның және акциялары (қатысу үлестерi) Компанияға заңды тұлғалар қабылдайтын шешiмдердi айқындау құқығын беретiн осы заңды тұлғалардың, қызметi тиiмдiлiгiнiң түйiндi көрсеткiштерi:</w:t>
      </w:r>
    </w:p>
    <w:bookmarkEnd w:id="11"/>
    <w:p>
      <w:pPr>
        <w:spacing w:after="0"/>
        <w:ind w:left="0"/>
        <w:jc w:val="both"/>
      </w:pPr>
      <w:r>
        <w:rPr>
          <w:rFonts w:ascii="Times New Roman"/>
          <w:b w:val="false"/>
          <w:i w:val="false"/>
          <w:color w:val="000000"/>
          <w:sz w:val="28"/>
        </w:rPr>
        <w:t>10-нысан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392"/>
        <w:gridCol w:w="1926"/>
        <w:gridCol w:w="1726"/>
        <w:gridCol w:w="1059"/>
        <w:gridCol w:w="1037"/>
        <w:gridCol w:w="740"/>
        <w:gridCol w:w="1060"/>
        <w:gridCol w:w="1260"/>
        <w:gridCol w:w="1216"/>
      </w:tblGrid>
      <w:tr>
        <w:trPr>
          <w:trHeight w:val="124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мақсаттары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міндеттері</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Стратегилық жоспарының негізгі көрсеткіштері (сандық немесе сапалық)</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көрсеткіштердің мәні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r>
      <w:tr>
        <w:trPr>
          <w:trHeight w:val="30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w:t>
            </w:r>
          </w:p>
        </w:tc>
      </w:tr>
      <w:tr>
        <w:trPr>
          <w:trHeight w:val="49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мақсат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міндет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міндет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мақсат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міндет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міндет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бағыты</w:t>
            </w:r>
          </w:p>
        </w:tc>
      </w:tr>
      <w:tr>
        <w:trPr>
          <w:trHeight w:val="52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мақсат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міндет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міндет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мақсат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міндет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міндет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2"/>
    <w:p>
      <w:pPr>
        <w:spacing w:after="0"/>
        <w:ind w:left="0"/>
        <w:jc w:val="both"/>
      </w:pPr>
      <w:r>
        <w:rPr>
          <w:rFonts w:ascii="Times New Roman"/>
          <w:b w:val="false"/>
          <w:i w:val="false"/>
          <w:color w:val="000000"/>
          <w:sz w:val="28"/>
        </w:rPr>
        <w:t>      * Даму жоспарының негізгі көрсеткіштерінің мәні Компанияның және оның еншілес ұйымдарының қаржылық, экономикалық және өндірістік көрсеткіштерін өзара байланыстыруды қамтамасыз ету және салыстыру арқылы айқындалады.</w:t>
      </w:r>
      <w:r>
        <w:br/>
      </w:r>
      <w:r>
        <w:rPr>
          <w:rFonts w:ascii="Times New Roman"/>
          <w:b w:val="false"/>
          <w:i w:val="false"/>
          <w:color w:val="000000"/>
          <w:sz w:val="28"/>
        </w:rPr>
        <w:t>
      4. Даму жоспарын iске асыру бойынша Компания жоспарлайтын іс-шаралар, оның iшiнде:</w:t>
      </w:r>
      <w:r>
        <w:br/>
      </w:r>
      <w:r>
        <w:rPr>
          <w:rFonts w:ascii="Times New Roman"/>
          <w:b w:val="false"/>
          <w:i w:val="false"/>
          <w:color w:val="000000"/>
          <w:sz w:val="28"/>
        </w:rPr>
        <w:t>
</w:t>
      </w:r>
      <w:r>
        <w:rPr>
          <w:rFonts w:ascii="Times New Roman"/>
          <w:b w:val="false"/>
          <w:i w:val="false"/>
          <w:color w:val="000000"/>
          <w:sz w:val="28"/>
        </w:rPr>
        <w:t>
      4.1. өндiрiстiк нәтижелерге қол жеткiзу:</w:t>
      </w:r>
    </w:p>
    <w:bookmarkEnd w:id="12"/>
    <w:p>
      <w:pPr>
        <w:spacing w:after="0"/>
        <w:ind w:left="0"/>
        <w:jc w:val="both"/>
      </w:pPr>
      <w:r>
        <w:rPr>
          <w:rFonts w:ascii="Times New Roman"/>
          <w:b w:val="false"/>
          <w:i w:val="false"/>
          <w:color w:val="000000"/>
          <w:sz w:val="28"/>
        </w:rPr>
        <w:t>11-нысан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207"/>
        <w:gridCol w:w="958"/>
        <w:gridCol w:w="1123"/>
        <w:gridCol w:w="1123"/>
        <w:gridCol w:w="769"/>
        <w:gridCol w:w="769"/>
        <w:gridCol w:w="934"/>
        <w:gridCol w:w="722"/>
        <w:gridCol w:w="911"/>
        <w:gridCol w:w="935"/>
        <w:gridCol w:w="629"/>
        <w:gridCol w:w="700"/>
        <w:gridCol w:w="700"/>
      </w:tblGrid>
      <w:tr>
        <w:trPr>
          <w:trHeight w:val="117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Көрсеткіштің 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көрсеткіштер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Компанияның Даму стратегиясында көрсетілген қызметінің стратегиялық бағыттарын ескере отырып.</w:t>
      </w:r>
      <w:r>
        <w:br/>
      </w:r>
      <w:r>
        <w:rPr>
          <w:rFonts w:ascii="Times New Roman"/>
          <w:b w:val="false"/>
          <w:i w:val="false"/>
          <w:color w:val="000000"/>
          <w:sz w:val="28"/>
        </w:rPr>
        <w:t>
      4.2 қарыздарды тарту және олардың негiздемесi:</w:t>
      </w:r>
    </w:p>
    <w:bookmarkEnd w:id="13"/>
    <w:p>
      <w:pPr>
        <w:spacing w:after="0"/>
        <w:ind w:left="0"/>
        <w:jc w:val="both"/>
      </w:pPr>
      <w:r>
        <w:rPr>
          <w:rFonts w:ascii="Times New Roman"/>
          <w:b w:val="false"/>
          <w:i w:val="false"/>
          <w:color w:val="000000"/>
          <w:sz w:val="28"/>
        </w:rPr>
        <w:t>12-нысан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89"/>
        <w:gridCol w:w="346"/>
        <w:gridCol w:w="397"/>
        <w:gridCol w:w="346"/>
        <w:gridCol w:w="1445"/>
        <w:gridCol w:w="339"/>
        <w:gridCol w:w="318"/>
        <w:gridCol w:w="1445"/>
        <w:gridCol w:w="383"/>
        <w:gridCol w:w="318"/>
        <w:gridCol w:w="1445"/>
        <w:gridCol w:w="468"/>
        <w:gridCol w:w="489"/>
        <w:gridCol w:w="1845"/>
        <w:gridCol w:w="432"/>
        <w:gridCol w:w="389"/>
        <w:gridCol w:w="1845"/>
      </w:tblGrid>
      <w:tr>
        <w:trPr>
          <w:trHeight w:val="34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алу қайнар көздері</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нысаналы бағыттары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сомасы, мың. теңге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 соның ішінде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соның ішінде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4"/>
    <w:p>
      <w:pPr>
        <w:spacing w:after="0"/>
        <w:ind w:left="0"/>
        <w:jc w:val="both"/>
      </w:pPr>
      <w:r>
        <w:rPr>
          <w:rFonts w:ascii="Times New Roman"/>
          <w:b w:val="false"/>
          <w:i w:val="false"/>
          <w:color w:val="000000"/>
          <w:sz w:val="28"/>
        </w:rPr>
        <w:t>
      Компанияның және оның еншілес ұйымдарының ағымдағы жылғы қарыз жүктемесін айқындау (ағымдағы жылғы 1 қаңтардағы жағдай бойынша):</w:t>
      </w:r>
    </w:p>
    <w:bookmarkEnd w:id="14"/>
    <w:p>
      <w:pPr>
        <w:spacing w:after="0"/>
        <w:ind w:left="0"/>
        <w:jc w:val="both"/>
      </w:pPr>
      <w:r>
        <w:rPr>
          <w:rFonts w:ascii="Times New Roman"/>
          <w:b w:val="false"/>
          <w:i w:val="false"/>
          <w:color w:val="000000"/>
          <w:sz w:val="28"/>
        </w:rPr>
        <w:t>13-нысан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3273"/>
        <w:gridCol w:w="2008"/>
        <w:gridCol w:w="2916"/>
        <w:gridCol w:w="2127"/>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алудың бос сыйымдылығы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еншілес және тәуелді ұйымдарының пайдасына берілгенін қоспағанда, Компанияның (ұйымның) тартылған қарыздар сомасын және берілген бірлескен кепілдіктерді қоса алғанда, Компанияның (ұйымның) шекті пайдалану сыйымдылығы мен қаржылық міндеттемелерінің көлемі* арасындағы айырмашылық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алудың шекті сыйымдылығы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(ұйымның) уәкілетті органы (лауазымды тұлғасы) Компаниялар (ұйымдар) үшін бекіткен нормативтік көрсеткіштерге жететін қарыз алу сыйымдылығының коэффициенттері* Компанияның (ұйымның) бірлескен кепілдігін ұсыну, қарызды тарту үшін қолжетімді ең көп жол беретін сома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қаржылық міндеттемелер көлемі – мыналар болып табылатын кез-келген міндеттемелердің көлемі:</w:t>
      </w:r>
      <w:r>
        <w:br/>
      </w:r>
      <w:r>
        <w:rPr>
          <w:rFonts w:ascii="Times New Roman"/>
          <w:b w:val="false"/>
          <w:i w:val="false"/>
          <w:color w:val="000000"/>
          <w:sz w:val="28"/>
        </w:rPr>
        <w:t xml:space="preserve">
      шарт-міндеттемемен шартты байланыстағы: </w:t>
      </w:r>
      <w:r>
        <w:br/>
      </w:r>
      <w:r>
        <w:rPr>
          <w:rFonts w:ascii="Times New Roman"/>
          <w:b w:val="false"/>
          <w:i w:val="false"/>
          <w:color w:val="000000"/>
          <w:sz w:val="28"/>
        </w:rPr>
        <w:t>
      ақша қаражатын немесе өзге де қаржылық активті басқа субъектіге беру;</w:t>
      </w:r>
      <w:r>
        <w:br/>
      </w:r>
      <w:r>
        <w:rPr>
          <w:rFonts w:ascii="Times New Roman"/>
          <w:b w:val="false"/>
          <w:i w:val="false"/>
          <w:color w:val="000000"/>
          <w:sz w:val="28"/>
        </w:rPr>
        <w:t>
      субъект үшін ықтимал тиімсіз жағдайларда басқа субъектімен қаржылық активтермен немесе қаржылық міндеттемелермен алмасу белгіленген міндеттеме;</w:t>
      </w:r>
      <w:r>
        <w:br/>
      </w: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 және мынадай:</w:t>
      </w:r>
      <w:r>
        <w:br/>
      </w:r>
      <w:r>
        <w:rPr>
          <w:rFonts w:ascii="Times New Roman"/>
          <w:b w:val="false"/>
          <w:i w:val="false"/>
          <w:color w:val="000000"/>
          <w:sz w:val="28"/>
        </w:rPr>
        <w:t>
      кәсіпорынның меншікті үлестік құралдарының ауыспалы санын субъект беретін және беруге міндетті болатын;</w:t>
      </w:r>
      <w:r>
        <w:br/>
      </w:r>
      <w:r>
        <w:rPr>
          <w:rFonts w:ascii="Times New Roman"/>
          <w:b w:val="false"/>
          <w:i w:val="false"/>
          <w:color w:val="000000"/>
          <w:sz w:val="28"/>
        </w:rPr>
        <w:t>
      ақша қаражатының немесе басқа қаржылық активтің белгіленген сомасын алмастыруға қарағанда есеп айырысу субъектінің меншікті үлестік құралдарының белгіленген санына өзге тәсілмен жүргізілетін немесе жүргізілуі мүмкін. Бұл мақсаттар үшін ұйымның меншікті үлестік құралдарына болашақта субъектінің меншікті үлестік құралдарын алуға немесе жеткізуге шарт болып табылатын құралдар қосылмайтын шарт болып табылатын кез келген міндеттемелер көлемі.</w:t>
      </w:r>
      <w:r>
        <w:br/>
      </w:r>
      <w:r>
        <w:rPr>
          <w:rFonts w:ascii="Times New Roman"/>
          <w:b w:val="false"/>
          <w:i w:val="false"/>
          <w:color w:val="000000"/>
          <w:sz w:val="28"/>
        </w:rPr>
        <w:t>
      ** қарыз алу сыйымдылығының коэффициенттері – Компания (ұйым) Компаниялар (ұйымдар) үшін қарыз алу сыйымдылығының нормативтік көрсеткіштерін дербес айқындайды.</w:t>
      </w:r>
    </w:p>
    <w:bookmarkStart w:name="z27" w:id="15"/>
    <w:p>
      <w:pPr>
        <w:spacing w:after="0"/>
        <w:ind w:left="0"/>
        <w:jc w:val="both"/>
      </w:pPr>
      <w:r>
        <w:rPr>
          <w:rFonts w:ascii="Times New Roman"/>
          <w:b w:val="false"/>
          <w:i w:val="false"/>
          <w:color w:val="000000"/>
          <w:sz w:val="28"/>
        </w:rPr>
        <w:t>
      4.3 дивидендтік саясат және олардың негіздемесі:</w:t>
      </w:r>
    </w:p>
    <w:bookmarkEnd w:id="15"/>
    <w:p>
      <w:pPr>
        <w:spacing w:after="0"/>
        <w:ind w:left="0"/>
        <w:jc w:val="both"/>
      </w:pPr>
      <w:r>
        <w:rPr>
          <w:rFonts w:ascii="Times New Roman"/>
          <w:b w:val="false"/>
          <w:i w:val="false"/>
          <w:color w:val="000000"/>
          <w:sz w:val="28"/>
        </w:rPr>
        <w:t>14-нысан</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959"/>
        <w:gridCol w:w="472"/>
        <w:gridCol w:w="397"/>
        <w:gridCol w:w="1445"/>
        <w:gridCol w:w="416"/>
        <w:gridCol w:w="379"/>
        <w:gridCol w:w="1445"/>
        <w:gridCol w:w="360"/>
        <w:gridCol w:w="369"/>
        <w:gridCol w:w="1445"/>
        <w:gridCol w:w="477"/>
        <w:gridCol w:w="440"/>
        <w:gridCol w:w="1845"/>
        <w:gridCol w:w="440"/>
        <w:gridCol w:w="477"/>
        <w:gridCol w:w="1845"/>
      </w:tblGrid>
      <w:tr>
        <w:trPr>
          <w:trHeight w:val="30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еншілес ұйымдарынан дивидендтердің түсуі,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ЕҰ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6"/>
    <w:p>
      <w:pPr>
        <w:spacing w:after="0"/>
        <w:ind w:left="0"/>
        <w:jc w:val="both"/>
      </w:pPr>
      <w:r>
        <w:rPr>
          <w:rFonts w:ascii="Times New Roman"/>
          <w:b w:val="false"/>
          <w:i w:val="false"/>
          <w:color w:val="000000"/>
          <w:sz w:val="28"/>
        </w:rPr>
        <w:t>
      4.4 активтерді қайта құрылымдау* және олардың негіздемесі:</w:t>
      </w:r>
    </w:p>
    <w:bookmarkEnd w:id="16"/>
    <w:p>
      <w:pPr>
        <w:spacing w:after="0"/>
        <w:ind w:left="0"/>
        <w:jc w:val="both"/>
      </w:pPr>
      <w:r>
        <w:rPr>
          <w:rFonts w:ascii="Times New Roman"/>
          <w:b w:val="false"/>
          <w:i w:val="false"/>
          <w:color w:val="000000"/>
          <w:sz w:val="28"/>
        </w:rPr>
        <w:t>15-нысан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819"/>
        <w:gridCol w:w="2381"/>
        <w:gridCol w:w="1088"/>
        <w:gridCol w:w="956"/>
        <w:gridCol w:w="1022"/>
        <w:gridCol w:w="913"/>
        <w:gridCol w:w="1110"/>
        <w:gridCol w:w="2555"/>
      </w:tblGrid>
      <w:tr>
        <w:trPr>
          <w:trHeight w:val="111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тобының қолданыстағы құрылымы (топқа кіретін барлық ұйымдардың атауын көрсете отырып)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тұрпаты (профильді, профильді емес,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жоспарланып жатқан қайта құрылымдалуы (бөлу, бөліп шығару, қосу, жою, сату (иеліктен шығару) жаңаларын құру, акцияларды (қатысу үлестерін) сатып алу және т.б.)</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01.01.20__ ж. жағдай бойынша Компания тобының болжамды құрылымы (топқа кіретін барлық ұйымдардың атауын көрсете отырып)</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активтер – Компания тобына кіретін заңды тұлғалар.</w:t>
      </w:r>
    </w:p>
    <w:bookmarkStart w:name="z29" w:id="17"/>
    <w:p>
      <w:pPr>
        <w:spacing w:after="0"/>
        <w:ind w:left="0"/>
        <w:jc w:val="both"/>
      </w:pPr>
      <w:r>
        <w:rPr>
          <w:rFonts w:ascii="Times New Roman"/>
          <w:b w:val="false"/>
          <w:i w:val="false"/>
          <w:color w:val="000000"/>
          <w:sz w:val="28"/>
        </w:rPr>
        <w:t>
      4.5 қазақстандық қамтуды ұлғайту жөнiндегi iс-шаралар:</w:t>
      </w:r>
    </w:p>
    <w:bookmarkEnd w:id="17"/>
    <w:p>
      <w:pPr>
        <w:spacing w:after="0"/>
        <w:ind w:left="0"/>
        <w:jc w:val="both"/>
      </w:pPr>
      <w:r>
        <w:rPr>
          <w:rFonts w:ascii="Times New Roman"/>
          <w:b w:val="false"/>
          <w:i w:val="false"/>
          <w:color w:val="000000"/>
          <w:sz w:val="28"/>
        </w:rPr>
        <w:t>16-нысан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998"/>
        <w:gridCol w:w="1368"/>
        <w:gridCol w:w="749"/>
        <w:gridCol w:w="680"/>
        <w:gridCol w:w="611"/>
        <w:gridCol w:w="657"/>
        <w:gridCol w:w="749"/>
        <w:gridCol w:w="520"/>
        <w:gridCol w:w="772"/>
        <w:gridCol w:w="727"/>
        <w:gridCol w:w="727"/>
        <w:gridCol w:w="2266"/>
      </w:tblGrid>
      <w:tr>
        <w:trPr>
          <w:trHeight w:val="28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Сатып-алу көлемі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8"/>
    <w:p>
      <w:pPr>
        <w:spacing w:after="0"/>
        <w:ind w:left="0"/>
        <w:jc w:val="both"/>
      </w:pPr>
      <w:r>
        <w:rPr>
          <w:rFonts w:ascii="Times New Roman"/>
          <w:b w:val="false"/>
          <w:i w:val="false"/>
          <w:color w:val="000000"/>
          <w:sz w:val="28"/>
        </w:rPr>
        <w:t>
      5. Компания мен акциялары (қатысу үлестерi) Компанияға заңды тұлғалар қабылдайтын шешiмдердi айқындау құқығын беретiн осы заңды тұлғалар қызметiнiң негiзгi бағыттары бойынша баға (тариф) саясаты:</w:t>
      </w:r>
      <w:r>
        <w:br/>
      </w:r>
      <w:r>
        <w:rPr>
          <w:rFonts w:ascii="Times New Roman"/>
          <w:b w:val="false"/>
          <w:i w:val="false"/>
          <w:color w:val="000000"/>
          <w:sz w:val="28"/>
        </w:rPr>
        <w:t>
      табиғи монополияны реттеу жөніндегі уәкілетті органмен келісілген негізгі тауарлар (жұмыс, қызмет) түрлеріне бағалар</w:t>
      </w:r>
      <w:r>
        <w:br/>
      </w:r>
      <w:r>
        <w:rPr>
          <w:rFonts w:ascii="Times New Roman"/>
          <w:b w:val="false"/>
          <w:i w:val="false"/>
          <w:color w:val="000000"/>
          <w:sz w:val="28"/>
        </w:rPr>
        <w:t>
      (тарифтер);</w:t>
      </w:r>
      <w:r>
        <w:br/>
      </w:r>
      <w:r>
        <w:rPr>
          <w:rFonts w:ascii="Times New Roman"/>
          <w:b w:val="false"/>
          <w:i w:val="false"/>
          <w:color w:val="000000"/>
          <w:sz w:val="28"/>
        </w:rPr>
        <w:t>
      шығындарды өзін-өзі ақтауы, орта немесе ең жоғары табыс алу көзқарасынан бағалардың (тарифтердің) негіздемесі.</w:t>
      </w:r>
    </w:p>
    <w:bookmarkEnd w:id="18"/>
    <w:bookmarkStart w:name="z31" w:id="19"/>
    <w:p>
      <w:pPr>
        <w:spacing w:after="0"/>
        <w:ind w:left="0"/>
        <w:jc w:val="both"/>
      </w:pPr>
      <w:r>
        <w:rPr>
          <w:rFonts w:ascii="Times New Roman"/>
          <w:b w:val="false"/>
          <w:i w:val="false"/>
          <w:color w:val="000000"/>
          <w:sz w:val="28"/>
        </w:rPr>
        <w:t>
      6. Әкiмшiлiк шығыстар, өсу немесе төмендеу негiздемесiмен бiрге болжам:</w:t>
      </w:r>
    </w:p>
    <w:bookmarkEnd w:id="19"/>
    <w:p>
      <w:pPr>
        <w:spacing w:after="0"/>
        <w:ind w:left="0"/>
        <w:jc w:val="both"/>
      </w:pPr>
      <w:r>
        <w:rPr>
          <w:rFonts w:ascii="Times New Roman"/>
          <w:b w:val="false"/>
          <w:i w:val="false"/>
          <w:color w:val="000000"/>
          <w:sz w:val="28"/>
        </w:rPr>
        <w:t>17-нысан</w:t>
      </w:r>
      <w:r>
        <w:br/>
      </w:r>
      <w:r>
        <w:rPr>
          <w:rFonts w:ascii="Times New Roman"/>
          <w:b w:val="false"/>
          <w:i w:val="false"/>
          <w:color w:val="000000"/>
          <w:sz w:val="28"/>
        </w:rPr>
        <w:t>
мың теңге</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238"/>
        <w:gridCol w:w="293"/>
        <w:gridCol w:w="267"/>
        <w:gridCol w:w="1445"/>
        <w:gridCol w:w="302"/>
        <w:gridCol w:w="276"/>
        <w:gridCol w:w="1445"/>
        <w:gridCol w:w="298"/>
        <w:gridCol w:w="330"/>
        <w:gridCol w:w="1445"/>
        <w:gridCol w:w="388"/>
        <w:gridCol w:w="392"/>
        <w:gridCol w:w="1845"/>
        <w:gridCol w:w="442"/>
        <w:gridCol w:w="415"/>
        <w:gridCol w:w="1845"/>
      </w:tblGrid>
      <w:tr>
        <w:trPr>
          <w:trHeight w:val="285"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 барлығы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еңбекақысы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Еңбекақыдан аударымдар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амортизациясы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қаражаттардың және материалдық емес активтерге қызмет көрсету және жөндеу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 бойынша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бойынша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және демеушілік көмек көрсетуге байланысты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мен еңбек қорғауға байланысты шығындар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бойынша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 ұстауға арналған шығыстар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оның ішінде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нысан әр еншілес ұйым бойынша жеке толтырылады.</w:t>
      </w:r>
    </w:p>
    <w:bookmarkStart w:name="z32" w:id="20"/>
    <w:p>
      <w:pPr>
        <w:spacing w:after="0"/>
        <w:ind w:left="0"/>
        <w:jc w:val="both"/>
      </w:pPr>
      <w:r>
        <w:rPr>
          <w:rFonts w:ascii="Times New Roman"/>
          <w:b w:val="false"/>
          <w:i w:val="false"/>
          <w:color w:val="000000"/>
          <w:sz w:val="28"/>
        </w:rPr>
        <w:t>
      7. Бюджетпен қатынасы:</w:t>
      </w:r>
      <w:r>
        <w:br/>
      </w:r>
      <w:r>
        <w:rPr>
          <w:rFonts w:ascii="Times New Roman"/>
          <w:b w:val="false"/>
          <w:i w:val="false"/>
          <w:color w:val="000000"/>
          <w:sz w:val="28"/>
        </w:rPr>
        <w:t>
</w:t>
      </w:r>
      <w:r>
        <w:rPr>
          <w:rFonts w:ascii="Times New Roman"/>
          <w:b w:val="false"/>
          <w:i w:val="false"/>
          <w:color w:val="000000"/>
          <w:sz w:val="28"/>
        </w:rPr>
        <w:t>
      7.1 Қазақстан Республикасының бюджет заңнамасына сәйкес республикалық бюджеттен және жергілікті бюджеттерден жоспарланып отырған түсімдер:</w:t>
      </w:r>
    </w:p>
    <w:bookmarkEnd w:id="20"/>
    <w:p>
      <w:pPr>
        <w:spacing w:after="0"/>
        <w:ind w:left="0"/>
        <w:jc w:val="both"/>
      </w:pPr>
      <w:r>
        <w:rPr>
          <w:rFonts w:ascii="Times New Roman"/>
          <w:b w:val="false"/>
          <w:i w:val="false"/>
          <w:color w:val="000000"/>
          <w:sz w:val="28"/>
        </w:rPr>
        <w:t>18-нысан</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456"/>
        <w:gridCol w:w="271"/>
        <w:gridCol w:w="340"/>
        <w:gridCol w:w="293"/>
        <w:gridCol w:w="1445"/>
        <w:gridCol w:w="340"/>
        <w:gridCol w:w="327"/>
        <w:gridCol w:w="1445"/>
        <w:gridCol w:w="320"/>
        <w:gridCol w:w="241"/>
        <w:gridCol w:w="1445"/>
        <w:gridCol w:w="374"/>
        <w:gridCol w:w="395"/>
        <w:gridCol w:w="1845"/>
        <w:gridCol w:w="415"/>
        <w:gridCol w:w="449"/>
        <w:gridCol w:w="1845"/>
        <w:gridCol w:w="530"/>
      </w:tblGrid>
      <w:tr>
        <w:trPr>
          <w:trHeight w:val="87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43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35"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немесе оның еншілес ұйымының атауы</w:t>
            </w:r>
          </w:p>
        </w:tc>
      </w:tr>
      <w:tr>
        <w:trPr>
          <w:trHeight w:val="435" w:hRule="atLeast"/>
        </w:trPr>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немесе оның еншілес ұйымының атауы</w:t>
            </w:r>
          </w:p>
        </w:tc>
      </w:tr>
      <w:tr>
        <w:trPr>
          <w:trHeight w:val="435" w:hRule="atLeast"/>
        </w:trPr>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1"/>
    <w:p>
      <w:pPr>
        <w:spacing w:after="0"/>
        <w:ind w:left="0"/>
        <w:jc w:val="both"/>
      </w:pPr>
      <w:r>
        <w:rPr>
          <w:rFonts w:ascii="Times New Roman"/>
          <w:b w:val="false"/>
          <w:i w:val="false"/>
          <w:color w:val="000000"/>
          <w:sz w:val="28"/>
        </w:rPr>
        <w:t>       
7.2 Қазақстан Республикасының салық заңнамасына сәйкес жоспарланып отырған, Компанияның даму жоспарының тізбесінде көрсетілген салықтарды және бюджетке төленетін басқа да міндетті төлемдерді төлеу (жанама салықтарды қоспағанда):</w:t>
      </w:r>
    </w:p>
    <w:bookmarkEnd w:id="21"/>
    <w:p>
      <w:pPr>
        <w:spacing w:after="0"/>
        <w:ind w:left="0"/>
        <w:jc w:val="both"/>
      </w:pPr>
      <w:r>
        <w:rPr>
          <w:rFonts w:ascii="Times New Roman"/>
          <w:b w:val="false"/>
          <w:i w:val="false"/>
          <w:color w:val="000000"/>
          <w:sz w:val="28"/>
        </w:rPr>
        <w:t>19-нысан</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65"/>
        <w:gridCol w:w="460"/>
        <w:gridCol w:w="330"/>
        <w:gridCol w:w="1445"/>
        <w:gridCol w:w="345"/>
        <w:gridCol w:w="346"/>
        <w:gridCol w:w="1445"/>
        <w:gridCol w:w="315"/>
        <w:gridCol w:w="369"/>
        <w:gridCol w:w="1445"/>
        <w:gridCol w:w="389"/>
        <w:gridCol w:w="374"/>
        <w:gridCol w:w="1845"/>
        <w:gridCol w:w="420"/>
        <w:gridCol w:w="374"/>
        <w:gridCol w:w="1845"/>
      </w:tblGrid>
      <w:tr>
        <w:trPr>
          <w:trHeight w:val="28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жоспарланған салықтар мен төлемдер, оның ішінде: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табыс салығы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конденсатқа, экспортталатын мұнай шикізатына ренталық салық</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арнайы төлемдері және салықтары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көлем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пайдаланғаны үшін төлем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2"/>
    <w:p>
      <w:pPr>
        <w:spacing w:after="0"/>
        <w:ind w:left="0"/>
        <w:jc w:val="both"/>
      </w:pPr>
      <w:r>
        <w:rPr>
          <w:rFonts w:ascii="Times New Roman"/>
          <w:b w:val="false"/>
          <w:i w:val="false"/>
          <w:color w:val="000000"/>
          <w:sz w:val="28"/>
        </w:rPr>
        <w:t>
      7.3 жоспарланып отырған акциялардың мемлекеттік пакетіне дивидендтерді төлеу:</w:t>
      </w:r>
    </w:p>
    <w:bookmarkEnd w:id="22"/>
    <w:p>
      <w:pPr>
        <w:spacing w:after="0"/>
        <w:ind w:left="0"/>
        <w:jc w:val="both"/>
      </w:pPr>
      <w:r>
        <w:rPr>
          <w:rFonts w:ascii="Times New Roman"/>
          <w:b w:val="false"/>
          <w:i w:val="false"/>
          <w:color w:val="000000"/>
          <w:sz w:val="28"/>
        </w:rPr>
        <w:t>20-нысан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082"/>
        <w:gridCol w:w="353"/>
        <w:gridCol w:w="255"/>
        <w:gridCol w:w="250"/>
        <w:gridCol w:w="1445"/>
        <w:gridCol w:w="255"/>
        <w:gridCol w:w="252"/>
        <w:gridCol w:w="1445"/>
        <w:gridCol w:w="265"/>
        <w:gridCol w:w="265"/>
        <w:gridCol w:w="1445"/>
        <w:gridCol w:w="378"/>
        <w:gridCol w:w="374"/>
        <w:gridCol w:w="1845"/>
        <w:gridCol w:w="376"/>
        <w:gridCol w:w="389"/>
        <w:gridCol w:w="1845"/>
      </w:tblGrid>
      <w:tr>
        <w:trPr>
          <w:trHeight w:val="28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(шығындар минус белгісімен көрсетіледі), барлығы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пайданы бөлу, оның ішінде: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 шығындарын жабу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дивиденттер: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Дивиденттер: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3"/>
    <w:p>
      <w:pPr>
        <w:spacing w:after="0"/>
        <w:ind w:left="0"/>
        <w:jc w:val="both"/>
      </w:pPr>
      <w:r>
        <w:rPr>
          <w:rFonts w:ascii="Times New Roman"/>
          <w:b w:val="false"/>
          <w:i w:val="false"/>
          <w:color w:val="000000"/>
          <w:sz w:val="28"/>
        </w:rPr>
        <w:t>
      8. Компания мен акциялары (қатысу үлестері) Компанияға заңды тұлғалар қабылдайтын шешімдерді айқындау құқығын беретін осы заңды тұлғалардың инвестициялары мен капитал салымдарының қызмет бағыттары бойынша және мынадай түрлер бойынша:</w:t>
      </w:r>
      <w:r>
        <w:br/>
      </w:r>
      <w:r>
        <w:rPr>
          <w:rFonts w:ascii="Times New Roman"/>
          <w:b w:val="false"/>
          <w:i w:val="false"/>
          <w:color w:val="000000"/>
          <w:sz w:val="28"/>
        </w:rPr>
        <w:t>
      жаңа жобаларға, оның ішінде жеке инновациялық жобаларға капитал салымдары;</w:t>
      </w:r>
      <w:r>
        <w:br/>
      </w:r>
      <w:r>
        <w:rPr>
          <w:rFonts w:ascii="Times New Roman"/>
          <w:b w:val="false"/>
          <w:i w:val="false"/>
          <w:color w:val="000000"/>
          <w:sz w:val="28"/>
        </w:rPr>
        <w:t>
      қолданыстағы жобаларға, оның ішінде жеке инновациялық жобаларға капитал салымдары;</w:t>
      </w:r>
      <w:r>
        <w:br/>
      </w:r>
      <w:r>
        <w:rPr>
          <w:rFonts w:ascii="Times New Roman"/>
          <w:b w:val="false"/>
          <w:i w:val="false"/>
          <w:color w:val="000000"/>
          <w:sz w:val="28"/>
        </w:rPr>
        <w:t>
      қаржы инвестициялары бойынша бөлінген жалпы көлемі:</w:t>
      </w:r>
    </w:p>
    <w:bookmarkEnd w:id="23"/>
    <w:p>
      <w:pPr>
        <w:spacing w:after="0"/>
        <w:ind w:left="0"/>
        <w:jc w:val="both"/>
      </w:pPr>
      <w:r>
        <w:rPr>
          <w:rFonts w:ascii="Times New Roman"/>
          <w:b w:val="false"/>
          <w:i w:val="false"/>
          <w:color w:val="000000"/>
          <w:sz w:val="28"/>
        </w:rPr>
        <w:t>21-нысан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4551"/>
        <w:gridCol w:w="1535"/>
        <w:gridCol w:w="1406"/>
        <w:gridCol w:w="889"/>
        <w:gridCol w:w="846"/>
        <w:gridCol w:w="717"/>
        <w:gridCol w:w="847"/>
        <w:gridCol w:w="1193"/>
      </w:tblGrid>
      <w:tr>
        <w:trPr>
          <w:trHeight w:val="25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(инновациялық) жобалардың атауы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игеру басталған күн</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енгізудің жоспарлы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жылға дейінгі кезеңдегі игерілгені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көзінен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оның ішінде экономика салалары бөлінісінде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оның ішінде экономика салалары бөлінісінде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N</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3586"/>
        <w:gridCol w:w="735"/>
        <w:gridCol w:w="769"/>
        <w:gridCol w:w="667"/>
        <w:gridCol w:w="1040"/>
        <w:gridCol w:w="905"/>
        <w:gridCol w:w="1135"/>
        <w:gridCol w:w="1135"/>
        <w:gridCol w:w="1135"/>
        <w:gridCol w:w="1136"/>
      </w:tblGrid>
      <w:tr>
        <w:trPr>
          <w:trHeight w:val="255"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(инновациялық) жобалардың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жылда игерілуі тиіс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Игерілуі тиіс</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қаржыландыру көзінен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8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оның ішінде экономика салалары бөлінісінде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оның ішінде экономика салалары бөлінісінде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N</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4"/>
    <w:p>
      <w:pPr>
        <w:spacing w:after="0"/>
        <w:ind w:left="0"/>
        <w:jc w:val="both"/>
      </w:pPr>
      <w:r>
        <w:rPr>
          <w:rFonts w:ascii="Times New Roman"/>
          <w:b w:val="false"/>
          <w:i w:val="false"/>
          <w:color w:val="000000"/>
          <w:sz w:val="28"/>
        </w:rPr>
        <w:t>
      9. Уақытша бос ақша қаражатын басқару, оларды орналастыру саясаты:</w:t>
      </w:r>
    </w:p>
    <w:bookmarkEnd w:id="24"/>
    <w:p>
      <w:pPr>
        <w:spacing w:after="0"/>
        <w:ind w:left="0"/>
        <w:jc w:val="both"/>
      </w:pPr>
      <w:r>
        <w:rPr>
          <w:rFonts w:ascii="Times New Roman"/>
          <w:b w:val="false"/>
          <w:i w:val="false"/>
          <w:color w:val="000000"/>
          <w:sz w:val="28"/>
        </w:rPr>
        <w:t>22-нысан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838"/>
        <w:gridCol w:w="422"/>
        <w:gridCol w:w="318"/>
        <w:gridCol w:w="318"/>
        <w:gridCol w:w="1445"/>
        <w:gridCol w:w="367"/>
        <w:gridCol w:w="310"/>
        <w:gridCol w:w="1445"/>
        <w:gridCol w:w="318"/>
        <w:gridCol w:w="302"/>
        <w:gridCol w:w="1445"/>
        <w:gridCol w:w="374"/>
        <w:gridCol w:w="374"/>
        <w:gridCol w:w="1845"/>
        <w:gridCol w:w="406"/>
        <w:gridCol w:w="462"/>
        <w:gridCol w:w="1845"/>
      </w:tblGrid>
      <w:tr>
        <w:trPr>
          <w:trHeight w:val="285"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атауы</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5"/>
    <w:p>
      <w:pPr>
        <w:spacing w:after="0"/>
        <w:ind w:left="0"/>
        <w:jc w:val="both"/>
      </w:pPr>
      <w:r>
        <w:rPr>
          <w:rFonts w:ascii="Times New Roman"/>
          <w:b w:val="false"/>
          <w:i w:val="false"/>
          <w:color w:val="000000"/>
          <w:sz w:val="28"/>
        </w:rPr>
        <w:t>
      10. Компанияның кадр саясаты (қызметкерлердің жоспарланған орташа жылдық саны, орташа айлық еңбекақы, еңбекақы төлеу қоры, кадрлардың тұрақсыздық деңгейі):</w:t>
      </w:r>
    </w:p>
    <w:bookmarkEnd w:id="25"/>
    <w:p>
      <w:pPr>
        <w:spacing w:after="0"/>
        <w:ind w:left="0"/>
        <w:jc w:val="both"/>
      </w:pPr>
      <w:r>
        <w:rPr>
          <w:rFonts w:ascii="Times New Roman"/>
          <w:b w:val="false"/>
          <w:i w:val="false"/>
          <w:color w:val="000000"/>
          <w:sz w:val="28"/>
        </w:rPr>
        <w:t>23-нысан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58"/>
        <w:gridCol w:w="472"/>
        <w:gridCol w:w="316"/>
        <w:gridCol w:w="271"/>
        <w:gridCol w:w="1445"/>
        <w:gridCol w:w="290"/>
        <w:gridCol w:w="277"/>
        <w:gridCol w:w="1445"/>
        <w:gridCol w:w="265"/>
        <w:gridCol w:w="277"/>
        <w:gridCol w:w="1445"/>
        <w:gridCol w:w="374"/>
        <w:gridCol w:w="393"/>
        <w:gridCol w:w="1845"/>
        <w:gridCol w:w="374"/>
        <w:gridCol w:w="413"/>
        <w:gridCol w:w="1845"/>
      </w:tblGrid>
      <w:tr>
        <w:trPr>
          <w:trHeight w:val="28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іс жүзіндегі саны,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әкімшілік-басқару персоналы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 бойынша жұмыс істейтіндердің саны,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еңбекақы,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қоры,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 бойынша сыйақы,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 көрсету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оқу жүйесімен қамтылған қызметкерлердің саны,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оқуға арналған шығындар,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көрсетуге шығыстар,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берілген несие,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техничкалар және т.с.с.)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тұрақтамаушылық деңгейі, оның ішінде: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6"/>
    <w:p>
      <w:pPr>
        <w:spacing w:after="0"/>
        <w:ind w:left="0"/>
        <w:jc w:val="both"/>
      </w:pPr>
      <w:r>
        <w:rPr>
          <w:rFonts w:ascii="Times New Roman"/>
          <w:b w:val="false"/>
          <w:i w:val="false"/>
          <w:color w:val="000000"/>
          <w:sz w:val="28"/>
        </w:rPr>
        <w:t>
      11. Қоршаған ортаны қорғау, еңбекті қорғау және қауіпсіздік техникасы.</w:t>
      </w:r>
      <w:r>
        <w:br/>
      </w:r>
      <w:r>
        <w:rPr>
          <w:rFonts w:ascii="Times New Roman"/>
          <w:b w:val="false"/>
          <w:i w:val="false"/>
          <w:color w:val="000000"/>
          <w:sz w:val="28"/>
        </w:rPr>
        <w:t>
</w:t>
      </w:r>
      <w:r>
        <w:rPr>
          <w:rFonts w:ascii="Times New Roman"/>
          <w:b w:val="false"/>
          <w:i w:val="false"/>
          <w:color w:val="000000"/>
          <w:sz w:val="28"/>
        </w:rPr>
        <w:t>
      12. Компанияның жекелеген түйінді көрсеткіштерінің, сондай-ақ Компанияның негізгі шоғырландырылған және шоғырландырылмаған көрсеткіштерінің және акциялары (қатысу үлестері) Компанияға заңды тұлғалар қабылдайтын шешімдерді тікелей айқындау құқығын беретін осы заңды тұлғалардың шоғырландырылған көрсеткіштерінің болжамы (кірістер, шығыстар, инвестициялар, дивидендтер, қаржылық нәтиже, қарыздар мен басқа мәліметтер):</w:t>
      </w:r>
      <w:r>
        <w:br/>
      </w:r>
      <w:r>
        <w:rPr>
          <w:rFonts w:ascii="Times New Roman"/>
          <w:b w:val="false"/>
          <w:i w:val="false"/>
          <w:color w:val="000000"/>
          <w:sz w:val="28"/>
        </w:rPr>
        <w:t>
</w:t>
      </w:r>
      <w:r>
        <w:rPr>
          <w:rFonts w:ascii="Times New Roman"/>
          <w:b w:val="false"/>
          <w:i w:val="false"/>
          <w:color w:val="000000"/>
          <w:sz w:val="28"/>
        </w:rPr>
        <w:t>
      12.1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bookmarkEnd w:id="26"/>
    <w:p>
      <w:pPr>
        <w:spacing w:after="0"/>
        <w:ind w:left="0"/>
        <w:jc w:val="both"/>
      </w:pPr>
      <w:r>
        <w:rPr>
          <w:rFonts w:ascii="Times New Roman"/>
          <w:b w:val="false"/>
          <w:i w:val="false"/>
          <w:color w:val="000000"/>
          <w:sz w:val="28"/>
        </w:rPr>
        <w:t>24-нысан</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46"/>
        <w:gridCol w:w="375"/>
        <w:gridCol w:w="350"/>
        <w:gridCol w:w="1445"/>
        <w:gridCol w:w="332"/>
        <w:gridCol w:w="367"/>
        <w:gridCol w:w="1445"/>
        <w:gridCol w:w="332"/>
        <w:gridCol w:w="376"/>
        <w:gridCol w:w="1445"/>
        <w:gridCol w:w="391"/>
        <w:gridCol w:w="408"/>
        <w:gridCol w:w="1845"/>
        <w:gridCol w:w="434"/>
        <w:gridCol w:w="443"/>
        <w:gridCol w:w="1845"/>
      </w:tblGrid>
      <w:tr>
        <w:trPr>
          <w:trHeight w:val="28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пайда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ішінде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шығыстар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бойынша пайда/шығын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 минус белгісімен көрсетіледі)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7"/>
    <w:p>
      <w:pPr>
        <w:spacing w:after="0"/>
        <w:ind w:left="0"/>
        <w:jc w:val="both"/>
      </w:pPr>
      <w:r>
        <w:rPr>
          <w:rFonts w:ascii="Times New Roman"/>
          <w:b w:val="false"/>
          <w:i w:val="false"/>
          <w:color w:val="000000"/>
          <w:sz w:val="28"/>
        </w:rPr>
        <w:t>
      12.2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шоғырландырымаған көрсеткіштерінің болжамы:</w:t>
      </w:r>
    </w:p>
    <w:bookmarkEnd w:id="27"/>
    <w:p>
      <w:pPr>
        <w:spacing w:after="0"/>
        <w:ind w:left="0"/>
        <w:jc w:val="both"/>
      </w:pPr>
      <w:r>
        <w:rPr>
          <w:rFonts w:ascii="Times New Roman"/>
          <w:b w:val="false"/>
          <w:i w:val="false"/>
          <w:color w:val="000000"/>
          <w:sz w:val="28"/>
        </w:rPr>
        <w:t>25-нысан</w:t>
      </w:r>
      <w:r>
        <w:br/>
      </w:r>
      <w:r>
        <w:rPr>
          <w:rFonts w:ascii="Times New Roman"/>
          <w:b w:val="false"/>
          <w:i w:val="false"/>
          <w:color w:val="000000"/>
          <w:sz w:val="28"/>
        </w:rPr>
        <w:t>
мың. теңге</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536"/>
        <w:gridCol w:w="453"/>
        <w:gridCol w:w="493"/>
        <w:gridCol w:w="1446"/>
        <w:gridCol w:w="453"/>
        <w:gridCol w:w="433"/>
        <w:gridCol w:w="513"/>
        <w:gridCol w:w="433"/>
        <w:gridCol w:w="1447"/>
        <w:gridCol w:w="433"/>
        <w:gridCol w:w="413"/>
        <w:gridCol w:w="554"/>
        <w:gridCol w:w="353"/>
        <w:gridCol w:w="1449"/>
        <w:gridCol w:w="695"/>
        <w:gridCol w:w="555"/>
      </w:tblGrid>
      <w:tr>
        <w:trPr>
          <w:trHeight w:val="28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өткізуден, орындалған жұмыстан және көрсетілген қызметтен түсетін кіріс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түсетін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активтерден түсетін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жалға беруден түсетін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есептелетін инвестициялар бойынша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құралдар бойынша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 бойынша кірістер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орындалған жұмыстың және көрсетілген қызметтің өзіндік құны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әкімшілк шығыстар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шығыстар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түсетін шығыстар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 бойынша шығыстар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шығыстары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көздері есебінен инвестициялар, оның ішінде: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есебінен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 минус белгісімен көрсетіледі)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рентабельдігі,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Бұл нысан әр еншілес ұйым бойынша жеке толтырылады.</w:t>
      </w:r>
    </w:p>
    <w:bookmarkStart w:name="z43" w:id="28"/>
    <w:p>
      <w:pPr>
        <w:spacing w:after="0"/>
        <w:ind w:left="0"/>
        <w:jc w:val="both"/>
      </w:pPr>
      <w:r>
        <w:rPr>
          <w:rFonts w:ascii="Times New Roman"/>
          <w:b w:val="false"/>
          <w:i w:val="false"/>
          <w:color w:val="000000"/>
          <w:sz w:val="28"/>
        </w:rPr>
        <w:t>      Компания қызметінің шоғырландырылған негізгі қаржылық көрсеткіштеріне Компанияның есеп саясаты туралы ақпарат және көрсеткіштердің есептерін көрсете отырып түсіндірме жазба қоса беріледі.</w:t>
      </w:r>
      <w:r>
        <w:br/>
      </w:r>
      <w:r>
        <w:rPr>
          <w:rFonts w:ascii="Times New Roman"/>
          <w:b w:val="false"/>
          <w:i w:val="false"/>
          <w:color w:val="000000"/>
          <w:sz w:val="28"/>
        </w:rPr>
        <w:t>
      13. Компанияда және акциялары (қатысу үлестері) Компанияға заңды тұлғалар қабылдайтын шешімдерді айқындау құқығын беретін осы заңды тұлғалардағы корпоративтік басқаруды дамытуға және стандарттарын енгізуге бағытталған жоспарланған іс-шаралар бойынша ақпарат, оның ішінде:</w:t>
      </w:r>
    </w:p>
    <w:bookmarkEnd w:id="28"/>
    <w:p>
      <w:pPr>
        <w:spacing w:after="0"/>
        <w:ind w:left="0"/>
        <w:jc w:val="both"/>
      </w:pPr>
      <w:r>
        <w:rPr>
          <w:rFonts w:ascii="Times New Roman"/>
          <w:b w:val="false"/>
          <w:i w:val="false"/>
          <w:color w:val="000000"/>
          <w:sz w:val="28"/>
        </w:rPr>
        <w:t>26-нысан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33"/>
        <w:gridCol w:w="1293"/>
        <w:gridCol w:w="1513"/>
        <w:gridCol w:w="1513"/>
        <w:gridCol w:w="1633"/>
        <w:gridCol w:w="18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ЕҰ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11-26 нысандар мынадай тәртіппен:</w:t>
      </w:r>
    </w:p>
    <w:bookmarkStart w:name="z44" w:id="29"/>
    <w:p>
      <w:pPr>
        <w:spacing w:after="0"/>
        <w:ind w:left="0"/>
        <w:jc w:val="both"/>
      </w:pPr>
      <w:r>
        <w:rPr>
          <w:rFonts w:ascii="Times New Roman"/>
          <w:b w:val="false"/>
          <w:i w:val="false"/>
          <w:color w:val="000000"/>
          <w:sz w:val="28"/>
        </w:rPr>
        <w:t>
      1) бірінші жылы: қаржы-шаруашылық қызметтің негізгі көрсеткіштерінің мәнін аша отырып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2) екінші жылы: бірінші жылды бағалау, екінші жыл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3) үшінші жылы: бірінші - екінші жылдарды бағалау, үшінші жыл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4) төртінші жылы: бірінші - үшінші жылдарды бағалау, төртінші жылы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5) бесінші жылы: бірінші - төртінші жылдарды бағалау, бесінші жылы өрістетілген түрде әзірленеді және күнтізбелік жыл қорытындылары бойынша түзетіледі.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