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c796" w14:textId="e32c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бірыңғай салық ставкасын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2009 жылғы 24 ақпандағы N 10-3 шешімі. Батыс Қазақстан облысы Жаңақала ауданы әділет басқармасында 2009 жылғы 13 наурызда N 7-5-84 тіркелді. Күші жойылды - Батыс Қазақстан облысы Жаңақала аудандық мәслихатының 2010 жылғы 23 ақпандағы N 19-4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Жаңақала аудандық мәслихатының 2010.02.23 N 19-4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Жаңақала ауданында айына салық салу бірлігіне тіркелген бірыңғай салықтың ставкалары қосымшаға сәйкес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Жаңақала аудандық Мәслихатының "Тіркелген жиынтық салық ставкасын бекіту туралы" 2007 жылғы 25 желтоқсандағы N 3-7 шешімінің (Нормативтік құқықтық кесімдерді мемлекеттік тіркеу тізілімінде N 7-5-60 2008 жылғы 9 ақпандағы "Жаңарған өңір" газетінде жарияланған) күші жойылсын.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өзгерту енгізілді - Батыс Қазақстан облысы Жаңақала аудандық мәслихатының 2009.04.20 </w:t>
      </w:r>
      <w:r>
        <w:rPr>
          <w:rFonts w:ascii="Times New Roman"/>
          <w:b w:val="false"/>
          <w:i w:val="false"/>
          <w:color w:val="ff0000"/>
          <w:sz w:val="28"/>
        </w:rPr>
        <w:t>N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Жаңақала аудандық Мәслихатының 2008 жылғы 20 қазандағы N 8-7 "2007 жылғы 25 желтоқсандағы N 3-7 "Тіркелген жиынтық салық ставкасын бекіту туралы" Мәслихаттың шешіміне өзгерістер мен толықтырулар енгізу туралы" шешімінің (Нормативтік құқықтық кесімдерді мемлекеттік тіркеу тізілімінде N 7-5-74 тіркелген, 2008 жылғы 6 желтоқсандағы "Жаңарған өңір" газетінде N 51 жарияланған)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 және 2009 жылғы 1 қаңтарынан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Т. Мұхамбетжанова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А. 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10-3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айына салық</w:t>
      </w:r>
      <w:r>
        <w:br/>
      </w:r>
      <w:r>
        <w:rPr>
          <w:rFonts w:ascii="Times New Roman"/>
          <w:b/>
          <w:i w:val="false"/>
          <w:color w:val="000000"/>
        </w:rPr>
        <w:t>салу бірлігіне тіркелген бірыңғай</w:t>
      </w:r>
      <w:r>
        <w:br/>
      </w:r>
      <w:r>
        <w:rPr>
          <w:rFonts w:ascii="Times New Roman"/>
          <w:b/>
          <w:i w:val="false"/>
          <w:color w:val="000000"/>
        </w:rPr>
        <w:t>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5"/>
        <w:gridCol w:w="4769"/>
        <w:gridCol w:w="5066"/>
      </w:tblGrid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N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мөлшері (айылық есептік көрсеткіш)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үстөлі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