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e103" w14:textId="edce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бойынша салық салу бірлігіне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2009 жылғы 13 ақпандағы N 16/3-IV шешімі. Шығыс Қазақстан облысы Әділет департаментінің Шемонаиха аудандық Әділет басқармасында 2009 жылғы 19 ақпанда N 5-19-91 тіркелді. Күші жойылды - Шемонаиха аудандық мәслихатының 2011 жылғы 19 наурыздағы N 35/6-IV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Шемонаиха аудандық мәслихатының 2011.03.19 </w:t>
      </w:r>
      <w:r>
        <w:rPr>
          <w:rFonts w:ascii="Times New Roman"/>
          <w:b w:val="false"/>
          <w:i w:val="false"/>
          <w:color w:val="000000"/>
          <w:sz w:val="28"/>
        </w:rPr>
        <w:t>N 35/6-IV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күнтізбелік он күн өткен соң қолданысқа енгізілсін)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(Салық кодексі)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туралы" 2001 жылғы 23 қаңтардағы № 148-ІІ Қазақстан Республикасы Занының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Салық салу бірлігіне тіркелген салық ставкалары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"Боулинг (кегельбан) бойынша тіркелген жиынтық салығының ставкасы туралы" 2006 жылғы 12 мамырдағы № 25/7-ІІІ (нормативтік құқықтық кесімдерін мемлекеттік тіркеу тізілімінде 5-19-32 нөмірімен тіркелген, 2006 жылғы 9 шілдеде "Уба - Информ" газетінің 23 нөмірінде жарияланған); "Шемонаиха ауданы бойынша төлем ставкаларын бекіту туралы" 2007 жылғы 24 шілдедегі № 35/6-ІІІ (нормативтік құқықтық кесімдерін мемлекеттік тіркеу тізілімінде 5-19-58 нөмірімен тіркелген, 2007 жылғы 24 тамызда "Уба-Информ" газетінің 34 нөмірінде жарияланған)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АЙТМҰХАМЕД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БАЯНДИНОВ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16/3 -ІҮ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бойынша айына салық салу бірлігіне</w:t>
      </w:r>
      <w:r>
        <w:br/>
      </w:r>
      <w:r>
        <w:rPr>
          <w:rFonts w:ascii="Times New Roman"/>
          <w:b/>
          <w:i w:val="false"/>
          <w:color w:val="000000"/>
        </w:rPr>
        <w:t>
тіркелген салықтың ставкасы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7"/>
        <w:gridCol w:w="6591"/>
        <w:gridCol w:w="3472"/>
      </w:tblGrid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(айлық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