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f149" w14:textId="834f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әлеуметтік қамсыздандыру, білім беру, мәдениет саласы мамандарының лауазымдық еңбекақыларының мөлшері мен тарифтік ставкаларын жиырма бес пайызға көтеруді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9 ақпандағы N 16-14-IV шешімі. Шығыс Қазақстан облысы Әділет департаментінің Бородулиха ауданындағы Әділет басқармасында 2009 жылғы 17 ақпанда N 5-8-78 тіркелді. Күші жойылды - Шығыс Қазақстан облысы Бородулиха аудандық мәслихатының 2012 жылғы 23 қарашадағы N 9-3-V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аудандық мәслихатының 2012.11.23 N 9-3-V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2007 жылғы 15 мамырдағы № 251 Еңбек кодексінің 238 бабының </w:t>
      </w:r>
      <w:r>
        <w:rPr>
          <w:rFonts w:ascii="Times New Roman"/>
          <w:b w:val="false"/>
          <w:i w:val="false"/>
          <w:color w:val="000000"/>
          <w:sz w:val="28"/>
        </w:rPr>
        <w:t>2 тармағын</w:t>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w:t>
      </w:r>
      <w:r>
        <w:rPr>
          <w:rFonts w:ascii="Times New Roman"/>
          <w:b w:val="false"/>
          <w:i w:val="false"/>
          <w:color w:val="000000"/>
          <w:sz w:val="28"/>
        </w:rPr>
        <w:t xml:space="preserve"> орындау барысында, сондай-ақ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(селолық) жерлердегі еңбегі үшін лауазымдық еңбекақыларының мөлшерін көтеру белгіленген әлеуметтік қамсыздандыру, білім беру, мәдениет саласы мамандарының лауазымдық еңбекақыларының мөлшері мен тарифтік ставкаларын қалалық жағдайларда қызметтің осы түрімен айналысатын мамандардың еңбекақылары мөлшерімен және ставкаларымен салыстыра отырып жергілікті бюджет есебінен жиырма бес пайызға көтеру белгіленсін.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Шығыс Қазақстан облысы Бородулиха аудандық мәслихатының 2010.06.09 </w:t>
      </w:r>
      <w:r>
        <w:rPr>
          <w:rFonts w:ascii="Times New Roman"/>
          <w:b w:val="false"/>
          <w:i w:val="false"/>
          <w:color w:val="000000"/>
          <w:sz w:val="28"/>
        </w:rPr>
        <w:t>N 28-4-IV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қараныз) шешімімен </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күшіне енеді және оны алғаш ресми жарияланған күнінен кейін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Қ. Галиев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хатшысы                     Б. Аргумбаев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