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0af9" w14:textId="edc0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тұрғын үй көмегін көрсету тәртібі туралы ереже" 2005 жылғы 3 наурыздағы № 12/4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Өскемен қалалық мәслихатының 2009 жылғы 30 желтоқсандағы N 20/7 шешімі. Шығыс Қазақстан облысы Әділет департаментінің Өскемен қалалық Әділет басқармасында 2010 жылғы 03 ақпанда № 5-1-130 тіркелді. Күші жойылды - ШҚО Өскемен қалалық мәслихатының 2010 жылғы 23 шілдедегі N 26/4 шешімімен</w:t>
      </w:r>
    </w:p>
    <w:p>
      <w:pPr>
        <w:spacing w:after="0"/>
        <w:ind w:left="0"/>
        <w:jc w:val="both"/>
      </w:pPr>
      <w:r>
        <w:rPr>
          <w:rFonts w:ascii="Times New Roman"/>
          <w:b w:val="false"/>
          <w:i w:val="false"/>
          <w:color w:val="ff0000"/>
          <w:sz w:val="28"/>
        </w:rPr>
        <w:t xml:space="preserve">      Ескерту. Күші жойылды - ШҚО Өскемен қалалық мәслихатының 2010.07.23 N 26/4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Өскемен қалалық мәслихатының «Тұрмысы төмен азаматтарға тұрғын үй көмегін көрсету тәртібі туралы ереже» 2005 жылғы 3 наурыздағы № 12/4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2223 нөмірімен тіркелген, 2005 жылғы 26 наурыздағы № 30 – 31 «Дидар» газетінде, 2005 жылғы 19 наурыздағы № 42 – 43 «Рудный Алтай»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«жергілікті мемлекеттік басқару» сөздерінен кейін «және өзін-өзі басқару» сөздерімен толықтырылсын;</w:t>
      </w:r>
      <w:r>
        <w:br/>
      </w:r>
      <w:r>
        <w:rPr>
          <w:rFonts w:ascii="Times New Roman"/>
          <w:b w:val="false"/>
          <w:i w:val="false"/>
          <w:color w:val="000000"/>
          <w:sz w:val="28"/>
        </w:rPr>
        <w:t>
      шешімнің кіріспесіндегі «2004 жылғы 9 қыркүйектегі № 949 «Телефон үшін абоненттік ақы тарифтерінің арттырылуына өтемақы төлеудің кейбір мәселелері туралы» сөздері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«қалалық телекоммуникация желілеріне қосылған телефон үшін» сөздері «телекоммуникация қызметтерін көрсеткені үшін»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тармақтағы</w:t>
      </w:r>
      <w:r>
        <w:rPr>
          <w:rFonts w:ascii="Times New Roman"/>
          <w:b w:val="false"/>
          <w:i w:val="false"/>
          <w:color w:val="000000"/>
          <w:sz w:val="28"/>
        </w:rPr>
        <w:t xml:space="preserve"> «Бұрынғы қарыздарының өтелуі коммуналдық қызмет көрсетушілермен келісіледі және бақылауға алынады. Ескі қарыздың жойылуы коммуналдық қызмет көрсетушілерімен келісіліп бақыланады.»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тармақтың</w:t>
      </w:r>
      <w:r>
        <w:rPr>
          <w:rFonts w:ascii="Times New Roman"/>
          <w:b w:val="false"/>
          <w:i w:val="false"/>
          <w:color w:val="000000"/>
          <w:sz w:val="28"/>
        </w:rPr>
        <w:t xml:space="preserve"> 8)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«Электрмен, газбен қамтамасыз ету бойынша шығындар өтініш берген тоқсанның алдындағы тоқсандағы орташа түбіртектер бойынша есепке алынады. Сумен қамтамасыз ету, су жіберу, қоқыс шығару, байланыс қызметтері бойынша шығындар қызмет берушілердің тарифтері бойынша алынады.».</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жарияланғаннан кейінгі он күнтізбелік күннен соң қолданысқа енгізіледі.</w:t>
      </w:r>
    </w:p>
    <w:bookmarkEnd w:id="0"/>
    <w:p>
      <w:pPr>
        <w:spacing w:after="0"/>
        <w:ind w:left="0"/>
        <w:jc w:val="both"/>
      </w:pPr>
      <w:r>
        <w:rPr>
          <w:rFonts w:ascii="Times New Roman"/>
          <w:b w:val="false"/>
          <w:i/>
          <w:color w:val="000000"/>
          <w:sz w:val="28"/>
        </w:rPr>
        <w:t>      Сессия төрағасы                         Д. Құсаинов</w:t>
      </w:r>
    </w:p>
    <w:p>
      <w:pPr>
        <w:spacing w:after="0"/>
        <w:ind w:left="0"/>
        <w:jc w:val="both"/>
      </w:pPr>
      <w:r>
        <w:rPr>
          <w:rFonts w:ascii="Times New Roman"/>
          <w:b w:val="false"/>
          <w:i/>
          <w:color w:val="000000"/>
          <w:sz w:val="28"/>
        </w:rPr>
        <w:t>      Қалалық мәслихаттың хатшысы             В. Головатюк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