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322" w14:textId="d5e4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мемлекеттік орман қорының учаскелеріндегі орманды пайдалануға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2009 жылғы 21 желтоқсандағы N 17/226-IV шешімі. Шығыс Қазақстан облысының Әділет департаментінде 2010 жылғы 22 қаңтарда N 2522 тіркелді. Күші жойылды - Шығыс Қазақстан облыстық мәслихатының 2018 жылғы 12 сәуірдегі № 19/228-VI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12.04.2018 </w:t>
      </w:r>
      <w:r>
        <w:rPr>
          <w:rFonts w:ascii="Times New Roman"/>
          <w:b w:val="false"/>
          <w:i w:val="false"/>
          <w:color w:val="ff0000"/>
          <w:sz w:val="28"/>
        </w:rPr>
        <w:t>№ 19/228-VI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Шығыс Қазақстан облыстық мәслихатының 21.04.2016 </w:t>
      </w:r>
      <w:r>
        <w:rPr>
          <w:rFonts w:ascii="Times New Roman"/>
          <w:b w:val="false"/>
          <w:i w:val="false"/>
          <w:color w:val="ff0000"/>
          <w:sz w:val="28"/>
        </w:rPr>
        <w:t>№ 2/18-VI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"ставкалары" деген сөздер тиісінше "мөлшерлемелері" деген сөздермен ауыстырылды - Шығыс Қазақстан облыстық мәслихатының 21.04.2016 </w:t>
      </w:r>
      <w:r>
        <w:rPr>
          <w:rFonts w:ascii="Times New Roman"/>
          <w:b w:val="false"/>
          <w:i w:val="false"/>
          <w:color w:val="ff0000"/>
          <w:sz w:val="28"/>
        </w:rPr>
        <w:t>№ 2/18-VI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орман қоры аумағында орманды жанама пайдалану қағидаларын бекіту туралы" Қазақстан Республикасы Ауыл шаруашылығы министрінің 2015 жылғы 30 сәуірдегі № 18-02/405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11882 болып тіркелген), "Мемлекеттік орман қорында және ерекше қорғалатын табиғи аумақтарда орман пайдалану үшін төлем ставкаларын есептеуге арналған </w:t>
      </w:r>
      <w:r>
        <w:rPr>
          <w:rFonts w:ascii="Times New Roman"/>
          <w:b w:val="false"/>
          <w:i w:val="false"/>
          <w:color w:val="000000"/>
          <w:sz w:val="28"/>
        </w:rPr>
        <w:t>ережелер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әдістемелік нұсқаулықтарды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Ауыл шаруашылығы министрінің міндетін атқарушының 2009 жылғы 12 маусымдағы № 344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5719 болып тіркелген)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облыстық мәслихатының 21.04.2016 </w:t>
      </w:r>
      <w:r>
        <w:rPr>
          <w:rFonts w:ascii="Times New Roman"/>
          <w:b w:val="false"/>
          <w:i w:val="false"/>
          <w:color w:val="000000"/>
          <w:sz w:val="28"/>
        </w:rPr>
        <w:t>№ 2/18-VI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Шығыс Қазақстан облысының мемлекеттік орман қорының учаскелерінде шайыр және ағаш шырындарын дайындауға арналған төлемақы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 Қазақстан облысының мемлекеттік орман қорының учаскелерінде қосалқы сүрек ресурстарын дайындауға арналған төлемақы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Шығыс Қазақстан облысының мемлекеттік орман қоры учаскелерінде жанама орман пайдалануға арналған төлемақы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№ 3 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Шығыс Қазақстан облысының мемлекеттік орман қоры учаскелерін аңшылық шаруашылығының қажеті үшін, ғылыми-зерттеу, мәдени-сауықтыру, туристік, рекреациялық және спорттағы мақсаттар үшін пайдалануға арналған төлемақы мөлшерлемелері (</w:t>
      </w:r>
      <w:r>
        <w:rPr>
          <w:rFonts w:ascii="Times New Roman"/>
          <w:b w:val="false"/>
          <w:i w:val="false"/>
          <w:color w:val="000000"/>
          <w:sz w:val="28"/>
        </w:rPr>
        <w:t>№ 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"Орманды пайдалануға арналған төлемақы ставкалары туралы" Шығыс Қазақстан облыстық мәслихатының 2004 жылғы 22 желтоқсандағы № 9/118-ІІІ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2095, 2005 жылғы 8 қаңтардағы № 2-3 "Дидар", 2005 жылғы 8 қаңтардағы № 3-4 "Рудный Алтай" газеттерінде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"Орманды пайдалануға арналған төлемақы ставкалары туралы" 2004 жылғы 22 желтоқсандағы № 9/118-ІІІ шешіміне өзгерістер енгізу туралы" Шығыс Қазақстан облыстық мәслихатының 2005 жылғы 18 қазандағы № 13/196-III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2399, 2005 жылғы 5 қарашадағы № 107-108 "Дидар", 2005 жылғы 3 қарашадағы № 168 "Рудный Алтай" газеттерінде жарияланған).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17/226-IV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қорының</w:t>
      </w:r>
      <w:r>
        <w:br/>
      </w:r>
      <w:r>
        <w:rPr>
          <w:rFonts w:ascii="Times New Roman"/>
          <w:b/>
          <w:i w:val="false"/>
          <w:color w:val="000000"/>
        </w:rPr>
        <w:t>учаскелерінде шайыр және ағаш шырындарын дайындауға</w:t>
      </w:r>
      <w:r>
        <w:br/>
      </w:r>
      <w:r>
        <w:rPr>
          <w:rFonts w:ascii="Times New Roman"/>
          <w:b/>
          <w:i w:val="false"/>
          <w:color w:val="000000"/>
        </w:rPr>
        <w:t>арналған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3057"/>
        <w:gridCol w:w="1062"/>
        <w:gridCol w:w="5710"/>
      </w:tblGrid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жапырақты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шырындарын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жапырақты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5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17/226-IV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қорының</w:t>
      </w:r>
      <w:r>
        <w:br/>
      </w:r>
      <w:r>
        <w:rPr>
          <w:rFonts w:ascii="Times New Roman"/>
          <w:b/>
          <w:i w:val="false"/>
          <w:color w:val="000000"/>
        </w:rPr>
        <w:t>учаскелерінде екінші дәрежелі ағаш ресурстарын дайындауға</w:t>
      </w:r>
      <w:r>
        <w:br/>
      </w:r>
      <w:r>
        <w:rPr>
          <w:rFonts w:ascii="Times New Roman"/>
          <w:b/>
          <w:i w:val="false"/>
          <w:color w:val="000000"/>
        </w:rPr>
        <w:t>арналған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1873"/>
        <w:gridCol w:w="2302"/>
        <w:gridCol w:w="2303"/>
        <w:gridCol w:w="2303"/>
        <w:gridCol w:w="2303"/>
      </w:tblGrid>
      <w:tr>
        <w:trPr>
          <w:trHeight w:val="30" w:hRule="atLeast"/>
        </w:trPr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Ағаш-бұта тұқымдастарының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ресурстарының түрлері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Түбірі,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Шренке шыршасы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шыршасы, майқарағай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Самырсын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арша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Емен, шаған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қара қандыағаш,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үйеңкі, шегіршін, жөке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Көктерек, ағаш тектес 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жаңғағы, шекілдеуік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Өрік, аққараған, алша,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долана, шие, жиде, шетен,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алхоры, мойыл, тұт ағашы,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ағашы, өзге де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тұқымдастар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тектес самырсын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қараған, бұта тектес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талдар, шырғанақ, жүзгін,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 және өзге де бұталар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Ескертпе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Қайыңтоз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майқарағай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қайыңның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бұтақтарын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кесілген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ағаштардан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дайындалады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дәрежелі ағаш ресурстарын дайындауға арналған төлемақы ставкаларына мынадай коэффициенттер қолданылады: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екінші дәрежелі ағаш ресурстарын дайындау орындарының ортақ пайдаланылатын жолдардан қашықтығына қарай: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шақырымға дейін - 1,30;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10,1 - 25 шақырым - 1,20;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25,1 - 40 шақырым - 1,00;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40,1 - 60 шақырым - 0,75;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60,1 - 80 шақырым - 0,55;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80,1 - 100 шақырым - 0,40;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шақырымнан жоғары - 0,30.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пайдаланылатын жолдардан қашықтығы екінші дәрежелі ағаш ресурстарын дайындау орындарынан бастап жолға дейінгі ең қысқа аралық бойынша картографиялық материалдар бойынша айқындалады және жергілікті жердің бедеріне қарай мынадай коэффициенттер бойынша түзетіледі: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жазық бедер - 1,1;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жоталы бедер немесе батпақты жер - 1,25;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бедер - 1,5;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 градустан жоғары беткейлі тау жоталарынан босату кезінде - 0,7.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17/226-IV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қорының</w:t>
      </w:r>
      <w:r>
        <w:br/>
      </w:r>
      <w:r>
        <w:rPr>
          <w:rFonts w:ascii="Times New Roman"/>
          <w:b/>
          <w:i w:val="false"/>
          <w:color w:val="000000"/>
        </w:rPr>
        <w:t>учаскелерінде орманды жанама пайдалануға</w:t>
      </w:r>
      <w:r>
        <w:br/>
      </w:r>
      <w:r>
        <w:rPr>
          <w:rFonts w:ascii="Times New Roman"/>
          <w:b/>
          <w:i w:val="false"/>
          <w:color w:val="000000"/>
        </w:rPr>
        <w:t>арналған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3965"/>
        <w:gridCol w:w="1000"/>
        <w:gridCol w:w="1001"/>
        <w:gridCol w:w="2392"/>
        <w:gridCol w:w="2389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пайдаланудың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ресурстардың түрлері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 түрі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тегін жинау мен дайындау нормасы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Нормадан жоғарғы бірлік үшін АЕК төлемақы ставкасы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Дайындау және жинау: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жаңғақ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жидектерді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Балқарағай жаңғағы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жаңғағы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Шекілдеуікті,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 жемістер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(долана, шәңгіш, шетен, мойыл және т.б.)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сағағы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 (құлпынай,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таңқурай, қарақат, қара жидек және т.б.)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жидегі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өсімдіктерді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иірі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салаубасы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маралоты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самалдық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(субұрыш)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Айланшөп самалдық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самалдық (таспа жоңышқа)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Биік андыз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Аюбалдырған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киікоты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жапырақты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шайқурай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жапырақты күреңот (күреңот)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үйлі қалақай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сиырсілекей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Тиынтақ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Жуаның барлық түрі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сабағы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Софлор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левзея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Шегіршін жапырақты тобылғы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күлтелі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тобылғы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қазтабан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балшытыр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Таушымылдық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тамыры, 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жолжелкен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ермен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Жұмыршақ (кәдімгі)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Жинақы рауағаш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сабағы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Қызғылт радиола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Көгілдік көкгүл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 мия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тұратын кәдімгі жебіршөп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мыңжапырақ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құлмақ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сүйел шөп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Үштармақ итошаған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Қымыздық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Қырықбуын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масақты қылша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 көрсетілмеген өсімдіктер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(қызылкітаптықтан басқалары)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шөбі, гүлі, сабағы мен өскінінің жапырағы, жемісі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бүршігі, тамыры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төсеніші және түскен жапырақтар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 және оның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тұқымдастары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м.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тұяқтылардың түскен мүйіздері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Шөп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шабу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жағдайы (түсімділігі)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 көрсеткішіндегі ставка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(8 ц/га бастап және одан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(5 бастап 8 ц/га дейін)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(5 ц/га дейін)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шалғымен шабылатын және 20 %-дан астамын бұта алып жатқан учаскелерде ақы 20 %-ға төмендетіледі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алқаптар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аймақтар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 көрсеткішіндегі ставка*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*Ескертпе: 1 гектарға мал жаю нормасын ескерумен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Балшелек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 көрсеткішіндегі ставка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балшелек орналастыру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орман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балшелек орналастыру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Марал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шаруашылығы (жылына)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бірлігінде маралдарды ұстау тығыздығының нормативін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ескерумен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шаруашылығы (жылына)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 бірлігінде аңдарды ұстау тығыздығының нормативін ескерумен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бау-бақша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дақылдарын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өсіру</w:t>
            </w:r>
          </w:p>
        </w:tc>
      </w:tr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Бақша, бау-бақша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 дақылдарын өсіру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17/226-IV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мемлекеттік орман қорының</w:t>
      </w:r>
      <w:r>
        <w:br/>
      </w:r>
      <w:r>
        <w:rPr>
          <w:rFonts w:ascii="Times New Roman"/>
          <w:b/>
          <w:i w:val="false"/>
          <w:color w:val="000000"/>
        </w:rPr>
        <w:t>учаскелерін аңшылық шаруашылығының қажеттіліктері үшін,</w:t>
      </w:r>
      <w:r>
        <w:br/>
      </w:r>
      <w:r>
        <w:rPr>
          <w:rFonts w:ascii="Times New Roman"/>
          <w:b/>
          <w:i w:val="false"/>
          <w:color w:val="000000"/>
        </w:rPr>
        <w:t>ғылыми-зерттеу, мәдени-сауықтыру, туристік, рекреациялық</w:t>
      </w:r>
      <w:r>
        <w:br/>
      </w:r>
      <w:r>
        <w:rPr>
          <w:rFonts w:ascii="Times New Roman"/>
          <w:b/>
          <w:i w:val="false"/>
          <w:color w:val="000000"/>
        </w:rPr>
        <w:t>және спорттық мақсаттарында пайдалануға арналған</w:t>
      </w:r>
      <w:r>
        <w:br/>
      </w:r>
      <w:r>
        <w:rPr>
          <w:rFonts w:ascii="Times New Roman"/>
          <w:b/>
          <w:i w:val="false"/>
          <w:color w:val="000000"/>
        </w:rPr>
        <w:t>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3143"/>
        <w:gridCol w:w="3800"/>
        <w:gridCol w:w="3404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түрі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мақсаттары үшін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адам/күн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және спорттық 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адам/күн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қажеттіліктері үшін: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алқаптарын пайдалану үшін;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мен ғимараттарды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(күзетші үйі, аңшы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шаруашылық құрылыстар)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метр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мақсаттары үшін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Мәдени-сауықтыру, рекреациялық,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және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үшін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