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453a" w14:textId="a2a4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16 маусымдағы N 100 қаулысы. Шығыс Қазақстан облысының Әділет департаментінде 2009 жылғы 17 шілдеде N 2507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(В.Е.Чернецкий)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белдеуінің шекаралары" жобасын заңнамамен белгіленген құзыретіне сәйкес шаралар қабылдау үшін Ұлан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Г.В. Пинчукке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2009 жылғы 16 маусымдағы № 100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508"/>
        <w:gridCol w:w="1311"/>
        <w:gridCol w:w="1985"/>
        <w:gridCol w:w="1781"/>
        <w:gridCol w:w="1311"/>
        <w:gridCol w:w="1581"/>
        <w:gridCol w:w="2053"/>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w:t>
            </w:r>
            <w:r>
              <w:br/>
            </w:r>
            <w:r>
              <w:rPr>
                <w:rFonts w:ascii="Times New Roman"/>
                <w:b w:val="false"/>
                <w:i w:val="false"/>
                <w:color w:val="000000"/>
                <w:sz w:val="20"/>
              </w:rPr>
              <w:t>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 ұзындығы, (шақырым)</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 (метр)</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 ұзындығы, (шақырым)</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w:t>
            </w:r>
            <w:r>
              <w:br/>
            </w:r>
            <w:r>
              <w:rPr>
                <w:rFonts w:ascii="Times New Roman"/>
                <w:b w:val="false"/>
                <w:i w:val="false"/>
                <w:color w:val="000000"/>
                <w:sz w:val="20"/>
              </w:rPr>
              <w:t>
облысы Ұлан</w:t>
            </w:r>
            <w:r>
              <w:br/>
            </w:r>
            <w:r>
              <w:rPr>
                <w:rFonts w:ascii="Times New Roman"/>
                <w:b w:val="false"/>
                <w:i w:val="false"/>
                <w:color w:val="000000"/>
                <w:sz w:val="20"/>
              </w:rPr>
              <w:t>
ауданының</w:t>
            </w:r>
            <w:r>
              <w:br/>
            </w:r>
            <w:r>
              <w:rPr>
                <w:rFonts w:ascii="Times New Roman"/>
                <w:b w:val="false"/>
                <w:i w:val="false"/>
                <w:color w:val="000000"/>
                <w:sz w:val="20"/>
              </w:rPr>
              <w:t>
"Гладковский</w:t>
            </w:r>
            <w:r>
              <w:br/>
            </w:r>
            <w:r>
              <w:rPr>
                <w:rFonts w:ascii="Times New Roman"/>
                <w:b w:val="false"/>
                <w:i w:val="false"/>
                <w:color w:val="000000"/>
                <w:sz w:val="20"/>
              </w:rPr>
              <w:t>
залив" жауапкершілігі шектеулі серіктестігінің жер учаскесі</w:t>
            </w:r>
            <w:r>
              <w:br/>
            </w:r>
            <w:r>
              <w:rPr>
                <w:rFonts w:ascii="Times New Roman"/>
                <w:b w:val="false"/>
                <w:i w:val="false"/>
                <w:color w:val="000000"/>
                <w:sz w:val="20"/>
              </w:rPr>
              <w:t>
тұсындағы</w:t>
            </w:r>
            <w:r>
              <w:br/>
            </w:r>
            <w:r>
              <w:rPr>
                <w:rFonts w:ascii="Times New Roman"/>
                <w:b w:val="false"/>
                <w:i w:val="false"/>
                <w:color w:val="000000"/>
                <w:sz w:val="20"/>
              </w:rPr>
              <w:t>
Бұқтырма су</w:t>
            </w:r>
            <w:r>
              <w:br/>
            </w:r>
            <w:r>
              <w:rPr>
                <w:rFonts w:ascii="Times New Roman"/>
                <w:b w:val="false"/>
                <w:i w:val="false"/>
                <w:color w:val="000000"/>
                <w:sz w:val="20"/>
              </w:rPr>
              <w:t>
қоймасының сол жағалауындағы</w:t>
            </w:r>
            <w:r>
              <w:br/>
            </w:r>
            <w:r>
              <w:rPr>
                <w:rFonts w:ascii="Times New Roman"/>
                <w:b w:val="false"/>
                <w:i w:val="false"/>
                <w:color w:val="000000"/>
                <w:sz w:val="20"/>
              </w:rPr>
              <w:t>
Гладковский</w:t>
            </w:r>
            <w:r>
              <w:br/>
            </w:r>
            <w:r>
              <w:rPr>
                <w:rFonts w:ascii="Times New Roman"/>
                <w:b w:val="false"/>
                <w:i w:val="false"/>
                <w:color w:val="000000"/>
                <w:sz w:val="20"/>
              </w:rPr>
              <w:t>
бұғазы</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1000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 қорғау аймағы мен су қорғау белдеуінің шекаралары мен ені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белдеуінің шекаралары"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және табиғат пайдалануды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