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ffd18" w14:textId="51ffd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Біржолғы талондар құнының мөлшерін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Мақтаарал аудандық мәслихатының 2009 жылғы 1 шілдедегі N 22-166-IV шешімі. Оңтүстік Қазақстан облысы Мақтаарал ауданы Әділет басқармасында 2009 жылғы 22 шілдеде N 14-7-82 тіркелді. Күші жойылды - Оңтүстік Қазақстан облысы Мақтаарал аудандық мәслихатының 2012 жылғы 21 желтоқсандағы № 12-64-V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Күші жойылды - Оңтүстік Қазақстан облысы Мақтаарал аудандық мәслихатының 2012.12.21 № 12-64-V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10 желтоқсандағы "Салық және бюджетке төленетін басқа да міндетті төлемдер туралы" Қазақстан Республикасының Кодексін (Салық кодексі) қолданысқа енгізу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Мақтаарал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Қызметі дүркін-дүркін сипатта болатын Қазақстан Республикасының азаматтары мен оралмандар үшін біржолғы талондар құнының мөлшері 1 қосымшаға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1, 2-тармақтардағы және 1, 2-қосымшалардағы "жеке тұлғалар" деген сөздер "Қазақстан Республикасының азаматтары мен оралмандар" деген сөздермен ауыстырылды - Оңтүстік Қазақстан облысы Мақтаарал аудандық мәслихатының 2011.06.30 </w:t>
      </w:r>
      <w:r>
        <w:rPr>
          <w:rFonts w:ascii="Times New Roman"/>
          <w:b w:val="false"/>
          <w:i w:val="false"/>
          <w:color w:val="000000"/>
          <w:sz w:val="28"/>
        </w:rPr>
        <w:t>N 47-320-IV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Базарларда тауарлар өткізу, жұмыстар орындау, қызметтер көрсету жөніндегі қызметтерді жүзеге асыратын Қазақстан Республикасының азаматтары мен оралмандар, дара кәсіпкерлер мен заңды тұлғалар үшін біржолғы талондар құнының мөлшері 2 қосымшаға сәйкес белгіленсін.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Б. Серіков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Ж. Әбдәзімов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Мақтаарал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22-166-ІV шешіміне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Қызметі дүркін-дүркін сипатта болатын Қазақстан Республикасының азаматтары мен оралмандар</w:t>
      </w:r>
      <w:r>
        <w:br/>
      </w:r>
      <w:r>
        <w:rPr>
          <w:rFonts w:ascii="Times New Roman"/>
          <w:b/>
          <w:i w:val="false"/>
          <w:color w:val="000000"/>
        </w:rPr>
        <w:t>
үшін біржолғы талондар құнының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5"/>
        <w:gridCol w:w="8528"/>
        <w:gridCol w:w="2497"/>
      </w:tblGrid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 саны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қызметтің түрлері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 құны (теңге)</w:t>
            </w:r>
          </w:p>
        </w:tc>
      </w:tr>
      <w:tr>
        <w:trPr>
          <w:trHeight w:val="30" w:hRule="atLeast"/>
        </w:trPr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 (стационарлық үй-жайда жүзеге асырылатын қызметтерді қоспағанда):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газеттер мен журналдар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тұқым, сондай-ақ отырғызылатын материалдары (екпелер, көшет)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бақша дақылдары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саяжайларда және үй маңындағы учаскелерде өсірілген табиғи гүлдер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қосалқы ауыл шаруашылығы, бағбандық, бақшалық және саяжай учаскелерінің өнімдері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жануарлар мен құстардың жемдері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сыпыртқылар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орман жидегі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бал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саңырауқұлақ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балық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учаскелерін өңдеу жөніндегі жеке трактор иелерінің көрсететін қызметі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жануарлары мен құстарын бағуды жүзеге асыратын қызметі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Мақтаарал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22-166-ІV шешіміне 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Базарларда тауарлар өткізу, жұмыстар орындау, қызметтер көрсету жөніндегі қызметтерді жүзеге асыратын Қазақстан Республикасының азаматтары мен оралмандар, дара кәсіпкерлер мен заңды тұлғалар үшін біржолғы талондар құнының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0"/>
        <w:gridCol w:w="6709"/>
        <w:gridCol w:w="2415"/>
        <w:gridCol w:w="1876"/>
      </w:tblGrid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 саны</w:t>
            </w:r>
          </w:p>
        </w:tc>
        <w:tc>
          <w:tcPr>
            <w:tcW w:w="6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(тауар) түрі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Шартты сауда алаңы (шаршы метр)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 құны (теңге)</w:t>
            </w:r>
          </w:p>
        </w:tc>
      </w:tr>
      <w:tr>
        <w:trPr>
          <w:trHeight w:val="30" w:hRule="atLeast"/>
        </w:trPr>
        <w:tc>
          <w:tcPr>
            <w:tcW w:w="1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Базарларда тауарлар сату (базар аумағындағы дүңгіршектердегі, стационарлық үй-жайлардағы (оқшауланған блоктардағы) сауданы қоспағанда):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сүт және қышқыл сүт өнімдері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құрғақ жемістер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көкөніс және жемістер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ет және ет өнімдері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нан, тоқаш және кондитер тағамдары, салаттар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бал, балық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ұн, құмшекер, күріш және басқа да астық өнімдері (қаппен сату)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өнеркәсіптік тауарлармен араласқан азық-түлік тауарлары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бақша өнімдері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темекі (бөлшек сауда), насыбай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алкогольсіз сусындар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12) мата 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кеңсе тауарлары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спорт бұйымдары, сағат, ойыншықтар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электротехникалық, шаруашылық тауарлар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киім-кешек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17) телерадиоаппаратура 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аудио-видео касеталар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алтыннан және басқа да бағалы металдардан, асыл тастардан жасалған бұйымдар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жиһаздар, кілемдер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21) қолданылған тауарлар 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 жүк көліктер, тракторлар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 жеңіл көліктер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 мотороллер, мотоциклдер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 автоқосалқы бөлшектер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 құрылыс заттары (ағашты қоспағанда)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 құрылыс ағаш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 ірі қара мал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 ұсақ мал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 аумағында жұмыстар орындау, қызметтер көрсету жөніндегі қызметтерді жүзеге асыратын жеке тұлғалар, дара кәсіпкерлер мен заңды тұлғалар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Ескертпе. Нақты сауда алаңы артық болған жағдайда біржолғы талон құны артық алаңға сәйкес көбейтіледі.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