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1548" w14:textId="8d61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дара кәсіпкерлер мен заңды тұлғаларға ойын бизнесі саласында көрсеткен қызметіне тіркелген салық ставкаларының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23 желтоқсандағы № 235-ХХV шешімі. Атырау облысы Әділет департаменті Құрманғазы ауданының әділет басқармасында 2010 жылғы 27 қаңтарда N 4-8-180 тіркелді. Күші жойылды - Құрманғазы аудандық мәслихатының 2012 жылғы 8 мамырдағы № 42-V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Құрманғазы аудандық мәслихатының 2012.05.08 № 42-V шешімімен.</w:t>
      </w:r>
      <w:r>
        <w:br/>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15)тармақшасын басшылыққа алып, 2008 жылғы 10 желтоқсандағы № 99-ІV "Салық және бюджетке төленетін басқа да міндетті төлемдер туралы (Салық кодексі)" Қазақстан Республикасы Кодексінің 422-бабының</w:t>
      </w:r>
      <w:r>
        <w:rPr>
          <w:rFonts w:ascii="Times New Roman"/>
          <w:b w:val="false"/>
          <w:i w:val="false"/>
          <w:color w:val="000000"/>
          <w:sz w:val="28"/>
        </w:rPr>
        <w:t>2-тармағының</w:t>
      </w:r>
      <w:r>
        <w:rPr>
          <w:rFonts w:ascii="Times New Roman"/>
          <w:b w:val="false"/>
          <w:i w:val="false"/>
          <w:color w:val="000000"/>
          <w:sz w:val="28"/>
        </w:rPr>
        <w:t xml:space="preserve"> талаптары және Құрманғазы ауданы бойынша салық басқармасының 2009 жылғы 21 желтоқсандағы № 2391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жылға дара кәсіпкер мен заңды тұлғаларға ойын бизнесі саласында көрсеткен қызметіне тіркелген салық ставкаларының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24 желтоқсандағы № 131-ХІІІ "2009 жылға жеке кәсіпкер, заңды тұлға, оның бөлімдері, құрылымдары және басқа да жекеленген структуралық бөлімшелер ойын бизнесі саласында көрсеткен қызметіне тіркелген жиынтық салық ставкаларының мөлшері туралы" (аудандық әділет басқармасында 2009 жылы 4 ақпанда нормативтік құқықтық кесімдерді мемлекеттік тіркеудің тізіліміне № 4-8-140 енгізілген, 2009 жылы 12 ақпанда аудандық "Серпер" үнжариясының 7 нөмірінде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салық саясаты және бюджет жөніндегі тұрақты комиссияға (Ш. Жәлелов) тапсырылсын.</w:t>
      </w:r>
    </w:p>
    <w:bookmarkEnd w:id="0"/>
    <w:p>
      <w:pPr>
        <w:spacing w:after="0"/>
        <w:ind w:left="0"/>
        <w:jc w:val="both"/>
      </w:pPr>
      <w:r>
        <w:rPr>
          <w:rFonts w:ascii="Times New Roman"/>
          <w:b w:val="false"/>
          <w:i/>
          <w:color w:val="000000"/>
          <w:sz w:val="28"/>
        </w:rPr>
        <w:t>      Аудандық Мәслихаттың</w:t>
      </w:r>
    </w:p>
    <w:p>
      <w:pPr>
        <w:spacing w:after="0"/>
        <w:ind w:left="0"/>
        <w:jc w:val="both"/>
      </w:pPr>
      <w:r>
        <w:rPr>
          <w:rFonts w:ascii="Times New Roman"/>
          <w:b w:val="false"/>
          <w:i/>
          <w:color w:val="000000"/>
          <w:sz w:val="28"/>
        </w:rPr>
        <w:t>      ХXV сессиясының төрағасы              М. Қуаншалиев</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r>
        <w:br/>
      </w:r>
      <w:r>
        <w:rPr>
          <w:rFonts w:ascii="Times New Roman"/>
          <w:b w:val="false"/>
          <w:i w:val="false"/>
          <w:color w:val="000000"/>
          <w:sz w:val="28"/>
        </w:rPr>
        <w:t>
Келісілді:</w:t>
      </w:r>
      <w:r>
        <w:br/>
      </w:r>
      <w:r>
        <w:rPr>
          <w:rFonts w:ascii="Times New Roman"/>
          <w:b w:val="false"/>
          <w:i w:val="false"/>
          <w:color w:val="000000"/>
          <w:sz w:val="28"/>
        </w:rPr>
        <w:t>
Н. Аленов - Аудан бойынша салық басқармасының бастығы</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235-ХХV шешіміне қосымша</w:t>
      </w:r>
    </w:p>
    <w:bookmarkEnd w:id="1"/>
    <w:p>
      <w:pPr>
        <w:spacing w:after="0"/>
        <w:ind w:left="0"/>
        <w:jc w:val="left"/>
      </w:pPr>
      <w:r>
        <w:rPr>
          <w:rFonts w:ascii="Times New Roman"/>
          <w:b/>
          <w:i w:val="false"/>
          <w:color w:val="000000"/>
        </w:rPr>
        <w:t xml:space="preserve"> 2010 жылға дара кәсіпкерлер мен заңды тұлғаларға ойын бизнесі</w:t>
      </w:r>
      <w:r>
        <w:br/>
      </w:r>
      <w:r>
        <w:rPr>
          <w:rFonts w:ascii="Times New Roman"/>
          <w:b/>
          <w:i w:val="false"/>
          <w:color w:val="000000"/>
        </w:rPr>
        <w:t>
саласында көрсеткен қызметіне тіркелген салық ставкаларының</w:t>
      </w:r>
      <w:r>
        <w:br/>
      </w:r>
      <w:r>
        <w:rPr>
          <w:rFonts w:ascii="Times New Roman"/>
          <w:b/>
          <w:i w:val="false"/>
          <w:color w:val="000000"/>
        </w:rPr>
        <w:t>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5805"/>
        <w:gridCol w:w="3722"/>
        <w:gridCol w:w="3889"/>
      </w:tblGrid>
      <w:tr>
        <w:trPr>
          <w:trHeight w:val="109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түрлері және салық салу объектілері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 ставкаларының мөлшері (АЕК) айына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 ставкаларының мөлшері (АЕК) жылына</w:t>
            </w:r>
          </w:p>
        </w:tc>
      </w:tr>
      <w:tr>
        <w:trPr>
          <w:trHeight w:val="66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айлық есептік көрсеткіш (АЕК*6)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айлық есептік көрсеткіш (АЕК*72)</w:t>
            </w:r>
          </w:p>
        </w:tc>
      </w:tr>
      <w:tr>
        <w:trPr>
          <w:trHeight w:val="94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айлық есептік көрсеткіш (АЕК*9)</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айлық есептік көрсеткіш (АЕК*108) </w:t>
            </w:r>
          </w:p>
        </w:tc>
      </w:tr>
      <w:tr>
        <w:trPr>
          <w:trHeight w:val="61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өткізу үшін қолданылатын жеке компьютерлер үшін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көрсеткіш (АЕК*2)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айлық есептік көрсеткіш (АЕК*24)</w:t>
            </w:r>
          </w:p>
        </w:tc>
      </w:tr>
      <w:tr>
        <w:trPr>
          <w:trHeight w:val="54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(әрбір ойын жолы үшін)</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айлық есептік көрсеткіш (АЕК*30)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айлық есептік көрсеткіш (АЕК*360)</w:t>
            </w:r>
          </w:p>
        </w:tc>
      </w:tr>
      <w:tr>
        <w:trPr>
          <w:trHeight w:val="5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карт (картинг үшін)</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айлық есептік көрсеткіш (АЕК*12)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айлық есептік көрсеткіш (АЕК*144)</w:t>
            </w:r>
          </w:p>
        </w:tc>
      </w:tr>
      <w:tr>
        <w:trPr>
          <w:trHeight w:val="55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(1 столға)</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айлық есептік көрсеткіш (АЕК*20)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айлық есептік көрсеткіш (АЕК*240)</w:t>
            </w:r>
          </w:p>
        </w:tc>
      </w:tr>
    </w:tbl>
    <w:p>
      <w:pPr>
        <w:spacing w:after="0"/>
        <w:ind w:left="0"/>
        <w:jc w:val="both"/>
      </w:pPr>
      <w:r>
        <w:rPr>
          <w:rFonts w:ascii="Times New Roman"/>
          <w:b w:val="false"/>
          <w:i w:val="false"/>
          <w:color w:val="000000"/>
          <w:sz w:val="28"/>
        </w:rPr>
        <w:t>Ескертпе: айлық есептік көрсеткіш 2010 жылға қабылданған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