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9fbd" w14:textId="037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2009 жылғы 2 шілдедегі N 103 "Әлеуметтік жұмыс орындарын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әкімиятының 2009 жылғы 10 қыркүйектегі N 146 қаулысы. Атырау облысының Әділет департаменті Мақат ауданының 
әділет басқармасында 2009 жылғы 9 қазанда N 4-7-104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әкімиятының 2009 жылғы 2 шілдедегі № 103 "Әлеуметтік жұмыс орындарын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4-7-102 болып енгізілген, Мақат ауданының "Мақат тынысы" қоғамдық-саяси газетінің 2009 жылғы 16 шілдедегі № 29 санында жарияланған) төмендегідей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төмендегідей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ЦентрСтрой ЛТД" </w:t>
      </w:r>
      <w:r>
        <w:rPr>
          <w:rFonts w:ascii="Times New Roman"/>
          <w:b w:val="false"/>
          <w:i/>
          <w:color w:val="000000"/>
          <w:sz w:val="28"/>
        </w:rPr>
        <w:t>жауапкершілігі шектеулі серіктестігі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Атырау облыстық мүгедектер қоғамы" қоғамдық бірлестігінің Мақат аудандық филиалы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"8. "Рүстем" пәтер иелерінің кооперативі"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"Сенім" пәтер иелерінің кооперативі"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"Доссор жылу" жауапкершілігі шектеулі серіктестігі"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Шипагер" жауапкершілігі шектеулі серіктестігі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толықтырылды - Мақат аудандық әкімиятының 2009.09.10 N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2010.01.14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02;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2010.04715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 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Б. Сабировқа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ол күнтізбелік күн өткен соң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 С.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"Цент Строй ЛТД"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 қыркүйек 2009 жыл                         Э. Дурманов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