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3657d" w14:textId="38365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ауданы бойынша 2009 жылға тіркелген салық ставкасының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Махамбет аудандық мәслихатының 2009 жылғы 27 наурыздағы N 115 шешімі. Атырау облысы Әділет департаменті Махамбет ауданының әділет басқармасында 2009 жылғы 6 мамырда 4-3-117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99-ІV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Тіркелген салық ставкасының мөлшері,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орындалысын бақылау аудандық мәслихаттың "Экономика, кәсіпкерлікті дамыту, қаржы және бюджет мәселелері жөніндегі" тұрақты комиссиясына (А. Есқариев)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 xml:space="preserve">ң </w:t>
      </w:r>
      <w:r>
        <w:rPr>
          <w:rFonts w:ascii="Times New Roman"/>
          <w:b w:val="false"/>
          <w:i/>
          <w:color w:val="000000"/>
          <w:sz w:val="28"/>
        </w:rPr>
        <w:t>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13-сессиясыны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 xml:space="preserve">асы               Г.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айыр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слихат хатшысы             А. </w:t>
      </w:r>
      <w:r>
        <w:rPr>
          <w:rFonts w:ascii="Times New Roman"/>
          <w:b w:val="false"/>
          <w:i/>
          <w:color w:val="000000"/>
          <w:sz w:val="28"/>
        </w:rPr>
        <w:t>Құ</w:t>
      </w:r>
      <w:r>
        <w:rPr>
          <w:rFonts w:ascii="Times New Roman"/>
          <w:b w:val="false"/>
          <w:i/>
          <w:color w:val="000000"/>
          <w:sz w:val="28"/>
        </w:rPr>
        <w:t>рманбаев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наурыздығы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ставкасының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13"/>
        <w:gridCol w:w="2713"/>
        <w:gridCol w:w="2453"/>
        <w:gridCol w:w="2673"/>
      </w:tblGrid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Кодексі бойынша белгіленген салық ставкасының ең төменгі мөлшері (айлық есептік көрсеткішпен)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Кодексі бойынша белгіленген салық ставкасының ең жоғары мөлшері (айлық есептік көрсеткішпен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бойынша тіркелген салық ставкасы (айлық есептік көрсеткішпен)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ойыншының қатысуымен өткізілетін ақшалай ұтысы жоқ ойын автоматы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ойыншыдан артық ойыншылардың қатысуымен өткізілетін ақшалай ұтысы жоқ ойын автоматы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қолданылатын жеке компьютерлер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