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da4" w14:textId="2485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ауданының мекемелері мен кәсіпорындарында мүгедектер үшін 2009-2010 жылдарға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2009 жылғы 6 сәуірдегі N 59 қаулысы. Солтүстік Қазақстан облысы Мамлют ауданының Әділет басқармасында 2009 жылғы 21 сәуірде N 13-10-82 тіркелді. Күші жойылды - (Солтүстік Қазақстан облысы Мамлют аудандық әкімінің 2013 жылғы 14 қаңтардағы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Мамлют аудандық әкімінің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басқару туралы»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мүгедектерді әлеуметтік қорғау туралы»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1) тармақшасына, Қазақстан Республикасы «Тұрғындарды жұмыспен қамту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 5-2)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Мамлют ауданының мекемелері мен кәсіпорындарында жұмыс істеушілердің жалпы санының үш пайызы көлемінде мүгедектер үшін 2009-2010 жылдарға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бірінші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