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5119" w14:textId="c35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Алматы қаласы бойынша қоршаған ортаға эмиссиялар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ХХІІІ сессиясының 2009 жылғы 30 қарашадағы N 261 шешімі. Алматы қаласы Әділет департаментінде 2009 жылғы 25 желтоқсанда N 830 тіркелді. Күші жойылды - Алматы қаласы мәслихатының 2010 жылғы 13 желтоқсандағы N 379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IV сайланған Алматы қаласы мәслихатының ХХІІІ сессиясының 2010.12.13 N 379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 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 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«Салық және бюджетке төленетін басқа да міндетті төлемдер туралы» Кодексінің (Салық кодексі) 495 бабы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>баптарына сәйкес IV сайланған Алматы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Алматы қаласы бойынша қоршаған ортаға эмиссиялар үшін төлемақы 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«Алматы қаласы бойынша 2009 жылға қоршаған ортаға эмиссиялар үшін төлемақы ставкаларын бекіту туралы» IV сайланған Алматы қаласы мәслихаты XIV сессиясының 2008 жылғы 22 желтоқсандағы № 160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26 қаңтарда № 806 болып тіркелген, «Алматы ақшамы» газетінде 2009 жылғы 31 қаңтардағы № 12 және «Вечерний Алматы» газетінде 2009 жылғы 31 қаңтарда № 12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01 қаңтарынан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экология, денсаулық сақтау және төтенше жағдайлар мәселелері жөніндегі тұрақты комиссияға (Т.Ә.Ізмұхамбетов) және Алматы қаласы әкімінің орынбасары Е.Ә.Шормановқа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Т. Мұқашев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261 шешіміне қосымша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Алматы қаласы бойынша қоршаған орта эмиссиялары</w:t>
      </w:r>
      <w:r>
        <w:br/>
      </w:r>
      <w:r>
        <w:rPr>
          <w:rFonts w:ascii="Times New Roman"/>
          <w:b/>
          <w:i w:val="false"/>
          <w:color w:val="000000"/>
        </w:rPr>
        <w:t>
үшін төлемақы ставкалары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Тұрақты көздерден ластағыш заттардың шығындылары үшін төлемақы ставкалары: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033"/>
        <w:gridCol w:w="3513"/>
        <w:gridCol w:w="38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№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 (АЕК)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ставкалары, 2 коэф-тімен (АЕК)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 1 кг үшін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 1 килограмм үшін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Қозғалмалы көздерден атмосфералық ауаға ластағыш заттардыңшығындылары үшін төлемақы ставкалары: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053"/>
        <w:gridCol w:w="3493"/>
        <w:gridCol w:w="38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№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 (АЕК)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ставкалары, 2 коэф-тімен (АЕК)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Жер үсті су қоймаларына ластағыш заттардың шығарындылары үшін төлемақы ставкалары: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953"/>
        <w:gridCol w:w="3413"/>
        <w:gridCol w:w="37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Рет№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 (АЕК)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ставкалары*,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коэф-тімен (АЕК)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1 340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13 402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темір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Өндіріс және тұтыну қалдықтарын орналастырғаны үшін төлемақы ставкалары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3515"/>
        <w:gridCol w:w="3433"/>
        <w:gridCol w:w="3848"/>
      </w:tblGrid>
      <w:tr>
        <w:trPr>
          <w:trHeight w:val="118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 (АЕК)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ставкалары*, 2 коэф-тімен (АЕК)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Өндіріс пен тұтынудың қалдықтарын полигондарда, жинақтауыштарда, санкцияланған үйінділерде және арнайы берілген орындарда орналастырғаны үшін:
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0,19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Қауіптілік деңгейін ескере отырып, өнеркәсіптік қалдықтар:
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1.2.2.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1.2.3.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Бұдан басқа:
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1.3.1.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0,002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1.3.2.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0,013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</w:tr>
      <w:tr>
        <w:trPr>
          <w:trHeight w:val="15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0,01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49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1.3.4.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0,019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48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0,33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66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1.3.6.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0,009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5. Радиоактивтік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тарды орналастыр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аны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шін, гигабеккерельмен (Гбк)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3833"/>
        <w:gridCol w:w="2732"/>
        <w:gridCol w:w="4768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Рет№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керель (Гбк) үшін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төлемақы ставкалары (АЕК)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гигабеккерель (Гбк) үшін төлемақы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*,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коэф-тімен (АЕК)
</w:t>
            </w:r>
          </w:p>
        </w:tc>
      </w:tr>
      <w:tr>
        <w:trPr>
          <w:trHeight w:val="43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2.1.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 xml:space="preserve">0,38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0,76</w:t>
            </w:r>
          </w:p>
        </w:tc>
      </w:tr>
      <w:tr>
        <w:trPr>
          <w:trHeight w:val="43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2.2.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 xml:space="preserve">0,19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0,38</w:t>
            </w:r>
          </w:p>
        </w:tc>
      </w:tr>
      <w:tr>
        <w:trPr>
          <w:trHeight w:val="45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2.3.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 xml:space="preserve">0,02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0,04</w:t>
            </w:r>
          </w:p>
        </w:tc>
      </w:tr>
      <w:tr>
        <w:trPr>
          <w:trHeight w:val="5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2.4.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 xml:space="preserve">0,19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34343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