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e778" w14:textId="ba9e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қызметін жүзеге асыруына арналған ара-тұра сипаты бар бір жолғы талондар құнының ставкасы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2009 жылғы 25 желтоқсандағы N 112/19 шешімі. Павлодар облысы Успен ауданының Әділет басқармасында 2010 жылғы 20 қаңтарда N 12-12-85 тіркелген. Күші жойылды - Павлодар облысы Успен аудандық мәслихатының 2013 жылғы 25 қаңтардағы N 64/12 шешімімен</w:t>
      </w:r>
    </w:p>
    <w:p>
      <w:pPr>
        <w:spacing w:after="0"/>
        <w:ind w:left="0"/>
        <w:jc w:val="both"/>
      </w:pPr>
      <w:r>
        <w:rPr>
          <w:rFonts w:ascii="Times New Roman"/>
          <w:b w:val="false"/>
          <w:i w:val="false"/>
          <w:color w:val="ff0000"/>
          <w:sz w:val="28"/>
        </w:rPr>
        <w:t>      Ескерту. Күші жойылды - Павлодар облысы Успен аудандық мәслихатының 25.01.2013 N 64/12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өзі басқару туралы" N 148-ІІ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10 желтоқсандағы "Салық және бюджетке төленетін басқа да міндетті төлемдер туралы" Қазақстан Республикасының Кодексін (Салық кодексін) қолданысқа енгізу туралы" N 100-IV Заңының  </w:t>
      </w:r>
      <w:r>
        <w:rPr>
          <w:rFonts w:ascii="Times New Roman"/>
          <w:b w:val="false"/>
          <w:i w:val="false"/>
          <w:color w:val="000000"/>
          <w:sz w:val="28"/>
        </w:rPr>
        <w:t>36 бабының</w:t>
      </w:r>
      <w:r>
        <w:rPr>
          <w:rFonts w:ascii="Times New Roman"/>
          <w:b w:val="false"/>
          <w:i w:val="false"/>
          <w:color w:val="000000"/>
          <w:sz w:val="28"/>
        </w:rPr>
        <w:t xml:space="preserve"> 6 тармағына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Кәсіпкерлік қызметін жүзеге асыруына арналған ара-тұра сипаты бар бір жолғы талондар құнының ставкасы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2006 жылғы 23 қаңтардағы "Жекелеген қызмет түрлерінен бір жолғы талондар құнының ставкасын және ойын автоматтарының ақшалай ұтыссыз қызметін көрсететін салық төлеушілер үшін белгіленген жиынтық ставкаларын бекіту туралы" N 140/22 (2006 жылғы 4 наурыздағы "Сельские будни" газетінің 9 нөмірінде жарияланған, N 12-12-17 мемлекеттік нормативтік құқық актілер тізілімінде тіркелген), 2006 жылғы 22 ақпандағы Успен аудандық мәслихатының 2006 жылғы 23 қаңтардағы "Жекелеген қызмет түрлерінен бір жолғы талондар құнының ставкасын және ойын автоматтарының ақшалай ұтыссыз қызметін көрсететін салық төлеушілер үшін белгіленген жиынтық ставкаларын бекіту туралы" N 140/22 шешіміне өзгерістер мен толықтырулар енгізу туралы" N 144/23 (2006 жылғы 1 сәуірдегі "Сельские будни" газетінің 13 нөмірінде жарияланған, N 12-12-23 мемлекеттік нормативтік құқық актілер тізілімінде тіркелген), 2007 жылғы 20 сәуірдегі Успен аудандық мәслихатының 2006 жылғы 23 қаңтардағы (ІІІ шақырылым ХХІІ сессия) "Жекелеген қызмет түрлерінен бір жолғы талондар құнының ставкасын және ойын автоматтарының ақшалай ұтыссыз қызметін көрсететін салық төлеушілер үшін белгіленген жиынтық ставкаларын бекіту туралы" N 140/22 шешіміне өзгерістер енгізу туралы" N 190/30 (2007 жылғы 26 мамырдағы "Сельские будни" газетінің 21 нөмірінде жарияланған, N 12-12-23 мемлекеттік нормативтік құқық актілер тізілімінде тіркелген)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басылымға жарияланған күннен бастап 10 күнтізбелік күннен кейін күшіне енеді.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аудандық мәслихатының экономика және бюджет жөніндегі тұрақты комиссиясына жүктелсін.</w:t>
      </w:r>
    </w:p>
    <w:bookmarkEnd w:id="0"/>
    <w:p>
      <w:pPr>
        <w:spacing w:after="0"/>
        <w:ind w:left="0"/>
        <w:jc w:val="both"/>
      </w:pP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IV сайланған XIX сессия төрағасы           В. Латун</w:t>
      </w:r>
    </w:p>
    <w:p>
      <w:pPr>
        <w:spacing w:after="0"/>
        <w:ind w:left="0"/>
        <w:jc w:val="both"/>
      </w:pPr>
      <w:r>
        <w:rPr>
          <w:rFonts w:ascii="Times New Roman"/>
          <w:b w:val="false"/>
          <w:i/>
          <w:color w:val="000000"/>
          <w:sz w:val="28"/>
        </w:rPr>
        <w:t>      Аудандық мәслихатының хатшысы              Т. Байғожинов</w:t>
      </w:r>
    </w:p>
    <w:bookmarkStart w:name="z6" w:id="1"/>
    <w:p>
      <w:pPr>
        <w:spacing w:after="0"/>
        <w:ind w:left="0"/>
        <w:jc w:val="both"/>
      </w:pPr>
      <w:r>
        <w:rPr>
          <w:rFonts w:ascii="Times New Roman"/>
          <w:b w:val="false"/>
          <w:i w:val="false"/>
          <w:color w:val="000000"/>
          <w:sz w:val="28"/>
        </w:rPr>
        <w:t>
Успен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ml:space="preserve">
N 112/19 шешіміне қосымша </w:t>
      </w:r>
    </w:p>
    <w:bookmarkEnd w:id="1"/>
    <w:p>
      <w:pPr>
        <w:spacing w:after="0"/>
        <w:ind w:left="0"/>
        <w:jc w:val="left"/>
      </w:pPr>
      <w:r>
        <w:rPr>
          <w:rFonts w:ascii="Times New Roman"/>
          <w:b/>
          <w:i w:val="false"/>
          <w:color w:val="000000"/>
        </w:rPr>
        <w:t xml:space="preserve"> Кәсіпкерлік қызметін жүзеге асыруына арналған</w:t>
      </w:r>
      <w:r>
        <w:br/>
      </w:r>
      <w:r>
        <w:rPr>
          <w:rFonts w:ascii="Times New Roman"/>
          <w:b/>
          <w:i w:val="false"/>
          <w:color w:val="000000"/>
        </w:rPr>
        <w:t>
ара-тұра сипаты бар бір жолғы талондарының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7532"/>
        <w:gridCol w:w="2846"/>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р/р</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қызметтің түрі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күнге бір жолғы талон құны (теңге)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жанында өсірілген гүлдерді сату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ауыл шаруашылығы, бақша өнімдерін сату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сату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өнімдерін сату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сонымен қатар көшеттер сату (көшеттер)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трактор иелерінің жер учаскелерін өңдеу және жүк тиеу қызметін көрсетуі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 мен құстар жемін сату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w:t>
            </w:r>
          </w:p>
          <w:p>
            <w:pPr>
              <w:spacing w:after="20"/>
              <w:ind w:left="20"/>
              <w:jc w:val="both"/>
            </w:pPr>
            <w:r>
              <w:rPr>
                <w:rFonts w:ascii="Times New Roman"/>
                <w:b w:val="false"/>
                <w:i w:val="false"/>
                <w:color w:val="000000"/>
                <w:sz w:val="20"/>
              </w:rPr>
              <w:t>- сыпырғыштар</w:t>
            </w:r>
          </w:p>
          <w:p>
            <w:pPr>
              <w:spacing w:after="20"/>
              <w:ind w:left="20"/>
              <w:jc w:val="both"/>
            </w:pPr>
            <w:r>
              <w:rPr>
                <w:rFonts w:ascii="Times New Roman"/>
                <w:b w:val="false"/>
                <w:i w:val="false"/>
                <w:color w:val="000000"/>
                <w:sz w:val="20"/>
              </w:rPr>
              <w:t>- орман жидектерін, саңырауқұлақ</w:t>
            </w:r>
          </w:p>
          <w:p>
            <w:pPr>
              <w:spacing w:after="20"/>
              <w:ind w:left="20"/>
              <w:jc w:val="both"/>
            </w:pPr>
            <w:r>
              <w:rPr>
                <w:rFonts w:ascii="Times New Roman"/>
                <w:b w:val="false"/>
                <w:i w:val="false"/>
                <w:color w:val="000000"/>
                <w:sz w:val="20"/>
              </w:rPr>
              <w:t>- бал</w:t>
            </w:r>
          </w:p>
          <w:p>
            <w:pPr>
              <w:spacing w:after="20"/>
              <w:ind w:left="20"/>
              <w:jc w:val="both"/>
            </w:pPr>
            <w:r>
              <w:rPr>
                <w:rFonts w:ascii="Times New Roman"/>
                <w:b w:val="false"/>
                <w:i w:val="false"/>
                <w:color w:val="000000"/>
                <w:sz w:val="20"/>
              </w:rPr>
              <w:t>- балық сату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малдары мен құстарын бағу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