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127c8" w14:textId="24127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 көрсететін жеке кәсіпкерлер мен заңды тұлғалар үшін белгіленген салық ставкасын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2009 жылғы 31 наурыздағы N 112/15 шешімі. Павлодар облысы Ақсу қаласының Әділет басқармасында 2009 жылғы 20 сәуірде N 107 тіркелген. Күші жойылды - Павлодар облысы Ақсу қалалық мәслихатының 2013 жылғы 13 қарашадағы N 167/22 шешімімен</w:t>
      </w:r>
    </w:p>
    <w:p>
      <w:pPr>
        <w:spacing w:after="0"/>
        <w:ind w:left="0"/>
        <w:jc w:val="both"/>
      </w:pPr>
      <w:r>
        <w:rPr>
          <w:rFonts w:ascii="Times New Roman"/>
          <w:b w:val="false"/>
          <w:i w:val="false"/>
          <w:color w:val="ff0000"/>
          <w:sz w:val="28"/>
        </w:rPr>
        <w:t>      Ескерту. Күші жойылды - Павлодар облысы Ақсу қалалық мәслихатының 13.11.2013 N 167/22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6-бабына, Қазақстан Республикасының 2008 жылғы міндетті төлемдер туралы" </w:t>
      </w:r>
      <w:r>
        <w:rPr>
          <w:rFonts w:ascii="Times New Roman"/>
          <w:b w:val="false"/>
          <w:i w:val="false"/>
          <w:color w:val="000000"/>
          <w:sz w:val="28"/>
        </w:rPr>
        <w:t>Кодексінің</w:t>
      </w:r>
      <w:r>
        <w:rPr>
          <w:rFonts w:ascii="Times New Roman"/>
          <w:b w:val="false"/>
          <w:i w:val="false"/>
          <w:color w:val="000000"/>
          <w:sz w:val="28"/>
        </w:rPr>
        <w:t xml:space="preserve"> (Салық Кодексі) 422-бабының 2 тармағына сәйкес, қалалық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Қызмет көрсететін жеке кәсіпкерлер мен заңды тұлғалар үшін белгіленген салық ставкасы қосымшаға сәйкес бекітілсін.</w:t>
      </w:r>
      <w:r>
        <w:br/>
      </w:r>
      <w:r>
        <w:rPr>
          <w:rFonts w:ascii="Times New Roman"/>
          <w:b w:val="false"/>
          <w:i w:val="false"/>
          <w:color w:val="000000"/>
          <w:sz w:val="28"/>
        </w:rPr>
        <w:t>
</w:t>
      </w:r>
      <w:r>
        <w:rPr>
          <w:rFonts w:ascii="Times New Roman"/>
          <w:b w:val="false"/>
          <w:i w:val="false"/>
          <w:color w:val="000000"/>
          <w:sz w:val="28"/>
        </w:rPr>
        <w:t>
      2. Қалалық мәслихаттың 2005 жылғы 23 ақпандағы "Ойын автоматтарына қызмет көрсететін кәсіпкерлік қызметтің жеке түрлеріне арнайы салық пен акциздер тәртібін қолданатын заңды тұлғалар мен жеке кәсіпкерлер үшін белгіленген жиынтық салығының ұтыс мөлшерін бекіту туралы" N 88/12 (нормативтік құқықтық актілер мемлекеттік тіркеу Реестірінде N 2903 болып тіркелген, 2005 жылдың 17.03 күні қалалық "Ақжол - Новый путь" газетінің 12 нөмірінде жарияланған), 2005 жылғы 23 қарашадағы "Қалалық мәслихаттың 2005 жылғы 23 ақпандағы "Ойын автоматтарына қызмет көрсететін кәсіпкерлік қызметтің жеке түрлеріне арнайы салық пен акциздер тәртібін қолданатын заңды тұлғалар мен жеке кәсіпкерлер үшін белгіленген жиынтық салығының ұтыс мөлшерін бекіту туралы" N 88/12 шешіміне өзгеріс енгізу туралы" N 147/20 (нормативтік құқықтық актілер мемлекеттік тіркеу Реестірінде N 12-2-19 болып тіркелген, 2005 жылдың 23.12 күні қалалық "Ақжол - Новый путь" газетінің 52 нөмірінде жарияланған), 2007 жылдың 5 ақпандағы "Қалалық мәслихаттың 2005 жылғы 23 ақпандағы "Ойын автоматтарына қызмет көрсететін кәсіпкерлік қызметтің жеке түрлеріне арнайы салық пен акциздер тәртібін қолданатын заңды тұлғалар мен жеке кәсіпкерлер үшін белгіленген жиынтық салығының ұтыс мөлшерін бекіту туралы" N 88/12 шешіміне толықтыру енгізу туралы" N 238/32 (нормативтік құқықтық актілер тіркеу мемлекеттік Реестірінде N 12-2-61 болып тіркелген, 2005 жылдың 21.03. күні қалалық "Ақжол - Новый путь" газетінің 13 нөмірінде жарияланған), 2005 жылғы 14 желтоқсандағы "Ақша ұтысынсыз ойын үстелдеріне (бильярд) қызмет көрсететін кәсіпкерлік қызметтің жеке түрлеріне арнайы салық тәртібін қолданатын заңды тұлғалар мен жеке кәсіпкерлер үшін белгілеген жиынтық салығының ұтыс мөлшерін бекіту туралы" (нормативтік құқықтық актілер мемлекеттік тіркеу Реестірінде N 12-2-23 болып тіркелген, 2006 жылдың 01. 01. күні қалалық "Ақжол - Новый путь" газетінің N 1 жарияланған) N 155/22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алғашқы рет ресми жарияланғаннан кейін 10 күнтізбелік күннен соң күшіне енеді.</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қалалық мәслихаттың жоспар және бюджет мәселелері жөніндегі тұрақты комиссиясына жүктелсін.</w:t>
      </w:r>
    </w:p>
    <w:bookmarkEnd w:id="0"/>
    <w:p>
      <w:pPr>
        <w:spacing w:after="0"/>
        <w:ind w:left="0"/>
        <w:jc w:val="both"/>
      </w:pPr>
      <w:r>
        <w:rPr>
          <w:rFonts w:ascii="Times New Roman"/>
          <w:b w:val="false"/>
          <w:i/>
          <w:color w:val="000000"/>
          <w:sz w:val="28"/>
        </w:rPr>
        <w:t>      Сессия төрағасы                            А. Титаренко</w:t>
      </w:r>
    </w:p>
    <w:p>
      <w:pPr>
        <w:spacing w:after="0"/>
        <w:ind w:left="0"/>
        <w:jc w:val="both"/>
      </w:pPr>
      <w:r>
        <w:rPr>
          <w:rFonts w:ascii="Times New Roman"/>
          <w:b w:val="false"/>
          <w:i/>
          <w:color w:val="000000"/>
          <w:sz w:val="28"/>
        </w:rPr>
        <w:t>      Қалалық мәслихаттың хатшысы                М. Омарғалиев</w:t>
      </w:r>
    </w:p>
    <w:bookmarkStart w:name="z6" w:id="1"/>
    <w:p>
      <w:pPr>
        <w:spacing w:after="0"/>
        <w:ind w:left="0"/>
        <w:jc w:val="both"/>
      </w:pPr>
      <w:r>
        <w:rPr>
          <w:rFonts w:ascii="Times New Roman"/>
          <w:b w:val="false"/>
          <w:i w:val="false"/>
          <w:color w:val="000000"/>
          <w:sz w:val="28"/>
        </w:rPr>
        <w:t>
Қалалық мәслихаттың 2009 жылғы</w:t>
      </w:r>
      <w:r>
        <w:br/>
      </w:r>
      <w:r>
        <w:rPr>
          <w:rFonts w:ascii="Times New Roman"/>
          <w:b w:val="false"/>
          <w:i w:val="false"/>
          <w:color w:val="000000"/>
          <w:sz w:val="28"/>
        </w:rPr>
        <w:t>
31 наурыздағы N 112/15 шешіміне</w:t>
      </w:r>
      <w:r>
        <w:br/>
      </w:r>
      <w:r>
        <w:rPr>
          <w:rFonts w:ascii="Times New Roman"/>
          <w:b w:val="false"/>
          <w:i w:val="false"/>
          <w:color w:val="000000"/>
          <w:sz w:val="28"/>
        </w:rPr>
        <w:t xml:space="preserve">
қосымша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27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объекті</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салық ставкасы (айлық есеп көрсеткіштері бойынша)</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өткізу үшін пайдалыналатын дербес компьютерлерге</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айға 2 (екі) айлық есептік көрсеткіш</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Бильярд үстеліне</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айға 3 (үш) айлық есептік көрсеткіш</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