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30eb" w14:textId="176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 мен қаржыландыру жөніндегі Нұсқау туралы әкімдіктің 2006 жылғы 20 ақпандағы № 35 "а"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6 тамыздағы № 167 қаулысы. Қостанай облысы Ұзынкөл ауданының Әділет басқармасында 2009 жылғы 11 қыркүйекте № 9-19-110 тіркелді. Күші жойылды - Қостанай облысы Ұзынкөл ауданы әкімдігінің 2014 жылғы 14 мамырдағы №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Ұзынкөл ауданы әкімдігінің 14.05.2014 № 120 қаулысымен (осы қаулы қол қойылған күннен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 Заңыны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 мен қаржыландыру жөніндегі Нұсқау туралы" әкімдіктің 2006 жылғы 20 ақпандағы № 35 "а" қаулысына (нормативтік құқықтық кесімдердің мемлекеттік тіркеу Тізілімінде 9-19-17 тіркелген, 2006 жылғы 13 сәуірдегі "Нұрлы жол" газетінде жарияланған) аудан әкімдігінің 2006 жылғы 20 ақпандағы № 35 "а" қаулысына өзгеріс пен толықтыру енгізілді: "Әлеуметтік жұмыс орындарын ұйымдастыру мен қаржыландыру жөніндегі Нұсқау туралы" аудан әкімдігінің 2006 жылғы 20 ақпандағы № 35 "а" қаулысына өзгеріс пен толықтыру енгізу туралы" аудан әкімдігінің 2009 жылғы 22 сәуірдегі № 93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9-19-101 тіркелген, 2009 жылғы 7 мамырдағы № 19 "Нұрлы жол"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"53" сандарын "56"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ауданының әкімі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"Ұзынкөл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бастықтың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Асқарова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тамыздағы 2009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Ә.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тамыздағы 2009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