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a3556" w14:textId="4ea35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Қарулы Күштеріне, басқа әскерлеріне және әскери құрылымдарына азаматтарды 2009 жылдың сәуір-маусымында және қазан-желтоқсанында кезекті шақыруды жүргізуді ұйымдастыру және қамтамасыз ету туралы" 2009 жылғы 20 сәуірдегі № 183 қаулыға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2009 жылғы 12 тамыздағы № 379 қаулысы. Қостанай облысы Қостанай ауданының Әділет басқармасында 2009 жылғы 3 қыркүйекте № 9-14-112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"Әкімшілік рәсімдер туралы" Қазақстан Республикасының 2000 жылғы 27 қарашадағы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"Әскери міндет және әскери қызмет туралы" Қазақстан Республикасының 2005 жылғы 8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20-бабының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сәйкес, Қостанай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Қарулы Күштеріне, басқа әскерлеріне және әскери құрылымдарына азаматтарды 2009 жылдың сәуір-маусымында және қазан-желтоқсанында кезекті шақыруды жүргізуді ұйымдастыру және қамтамасыз ету туралы" Қостанай ауданы әкімдігінің 2009 жылғы 20 сәуірдегі № 183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9-14-105 нөмірімен тіркелген, аудандық "Көзқарас-Взгляд" газетінде 2009 жылғы 15 мамырда жарияланған) мына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қаулыға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кесте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мазмұнмен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Г. Тюркин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біріктірілген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Д.Айсин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2009.08.14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Қостанай облысы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"Қостанай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ішкі істер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М. Сейткулов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2009.08.14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 "Қостанай орталық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ауруханасы"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қазыналық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дәрігерінің міндеттерін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Б. Утебекова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2009.08.14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12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379 қаулысына қосымша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Ә</w:t>
      </w:r>
      <w:r>
        <w:rPr>
          <w:rFonts w:ascii="Times New Roman"/>
          <w:b/>
          <w:i w:val="false"/>
          <w:color w:val="000080"/>
          <w:sz w:val="28"/>
        </w:rPr>
        <w:t xml:space="preserve">скери 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ызметке азаматтарды</w:t>
      </w:r>
      <w:r>
        <w:rPr>
          <w:rFonts w:ascii="Times New Roman"/>
          <w:b/>
          <w:i w:val="false"/>
          <w:color w:val="000080"/>
          <w:sz w:val="28"/>
        </w:rPr>
        <w:t xml:space="preserve">ң </w:t>
      </w:r>
      <w:r>
        <w:rPr>
          <w:rFonts w:ascii="Times New Roman"/>
          <w:b/>
          <w:i w:val="false"/>
          <w:color w:val="000080"/>
          <w:sz w:val="28"/>
        </w:rPr>
        <w:t>ша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ыруын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ө</w:t>
      </w:r>
      <w:r>
        <w:rPr>
          <w:rFonts w:ascii="Times New Roman"/>
          <w:b/>
          <w:i w:val="false"/>
          <w:color w:val="000080"/>
          <w:sz w:val="28"/>
        </w:rPr>
        <w:t>ткізу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1893"/>
        <w:gridCol w:w="1173"/>
        <w:gridCol w:w="494"/>
        <w:gridCol w:w="533"/>
        <w:gridCol w:w="494"/>
        <w:gridCol w:w="513"/>
        <w:gridCol w:w="593"/>
        <w:gridCol w:w="693"/>
        <w:gridCol w:w="633"/>
        <w:gridCol w:w="753"/>
        <w:gridCol w:w="733"/>
        <w:gridCol w:w="813"/>
        <w:gridCol w:w="753"/>
      </w:tblGrid>
      <w:tr>
        <w:trPr>
          <w:trHeight w:val="12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округтер, кент атауы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күндер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Борисроманов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Мәскеу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Майкөл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таблицаның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1833"/>
        <w:gridCol w:w="1233"/>
        <w:gridCol w:w="494"/>
        <w:gridCol w:w="553"/>
        <w:gridCol w:w="494"/>
        <w:gridCol w:w="633"/>
        <w:gridCol w:w="533"/>
        <w:gridCol w:w="573"/>
        <w:gridCol w:w="613"/>
        <w:gridCol w:w="573"/>
        <w:gridCol w:w="633"/>
        <w:gridCol w:w="673"/>
        <w:gridCol w:w="593"/>
        <w:gridCol w:w="713"/>
      </w:tblGrid>
      <w:tr>
        <w:trPr>
          <w:trHeight w:val="12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округтер, кент атауы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күндер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Борисроманов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Мәскеу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Майкөл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таблицаның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3328"/>
        <w:gridCol w:w="1621"/>
        <w:gridCol w:w="857"/>
        <w:gridCol w:w="837"/>
        <w:gridCol w:w="1139"/>
        <w:gridCol w:w="1139"/>
      </w:tblGrid>
      <w:tr>
        <w:trPr>
          <w:trHeight w:val="120" w:hRule="atLeast"/>
        </w:trPr>
        <w:tc>
          <w:tcPr>
            <w:tcW w:w="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округтер, кент атауы</w:t>
            </w:r>
          </w:p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Резервтегі күндер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Борисроманов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Мәскеу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Майкөл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