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8a1f" w14:textId="26f8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2009 жылғы 28 шілдедегі № 151 шешімі. Қостанай облысы Қарасу ауданының Әділет басқармасында 2009 жылғы 19 тамызда № 9-13-90 тіркелді. Күші жойылды - Қостанай облысы Қарасу ауданы мәслихатының 2009 жылғы 25 қыркүйектегі № 180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Қарасу ауданы мәслихатының 2009.09.25 № 180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"Салық және бюджетке төленетін басқа да міндетті төлемдер туралы" Қазақстан Республикасының Кодексін қолданысқа енгізу туралы" Қазақстан Республикасы 2008 жылғы 10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1-тармағына </w:t>
      </w:r>
      <w:r>
        <w:rPr>
          <w:rFonts w:ascii="Times New Roman"/>
          <w:b w:val="false"/>
          <w:i w:val="false"/>
          <w:color w:val="000000"/>
          <w:sz w:val="28"/>
        </w:rPr>
        <w:t>15)–тармақшасына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Қарасу ауданы бойынша салық басқармасы берген хронометраждық қадағалау мен зерттеу деректеріне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Дүркін-дүркін сипаттағы қызметтерді жүзеге асыратын жеке тұлғаларға біржолғы талондар құны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Базар аумағындағы дүңгіршектердегі, стационарлық үй-жайлардағы (оқшауланған блоктардағы) сауданы қоспағанда, базарларда тауарлар сату, жұмыстар орындау, қызметтер көрсету жөніндегі қызметтерді жүзеге асыратын жеке тұлғалар, дара кәсіпкерлер мен заңды тұлғаларға бір жолғы талондар құны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оны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Қарасу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тоғызыншы сессиясының төрағасы             М. Сауытпаев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 С. Қазиев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Қарасу ауданы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С.Ахметов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28.07.2009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Мәслихатының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28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151 шешіміне 1-қосымша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Дүркін-дүркін сипаттағы қызметтерді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асыратын жеке тұлғаларға бір жолғы талондар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8073"/>
        <w:gridCol w:w="2673"/>
      </w:tblGrid>
      <w:tr>
        <w:trPr>
          <w:trHeight w:val="6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түрлері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Талондардың теңгедегі құны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Сату: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және құс азықтарын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сыпыртқылар, сыпырғылар, орман жидегін, бал, саңырауқұлақ және балық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бағу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аулада трактормен қызмет көрсету (бау бақшалардағы жерді жырту, су әкелу)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28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 шешіміне 2-қосымша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Базар аума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ында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 д</w:t>
      </w:r>
      <w:r>
        <w:rPr>
          <w:rFonts w:ascii="Times New Roman"/>
          <w:b/>
          <w:i w:val="false"/>
          <w:color w:val="000080"/>
          <w:sz w:val="28"/>
        </w:rPr>
        <w:t>үң</w:t>
      </w:r>
      <w:r>
        <w:rPr>
          <w:rFonts w:ascii="Times New Roman"/>
          <w:b/>
          <w:i w:val="false"/>
          <w:color w:val="000080"/>
          <w:sz w:val="28"/>
        </w:rPr>
        <w:t>гіршектердегі, стационарлы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>й-жайларда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 (о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шаулан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ан блоктарда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ы) сауданы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оспа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анда, базарларда тауарлар сату, 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мыстар орындау,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ызметтер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рсету ж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 xml:space="preserve">ніндегі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ызметтерді ж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>зеге асыратын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жеке т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алар, дара к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сіпкерлер мен за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>ды т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алар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бір жол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 xml:space="preserve">ы талондар </w:t>
      </w:r>
      <w:r>
        <w:rPr>
          <w:rFonts w:ascii="Times New Roman"/>
          <w:b/>
          <w:i w:val="false"/>
          <w:color w:val="000080"/>
          <w:sz w:val="28"/>
        </w:rPr>
        <w:t>құ</w:t>
      </w:r>
      <w:r>
        <w:rPr>
          <w:rFonts w:ascii="Times New Roman"/>
          <w:b/>
          <w:i w:val="false"/>
          <w:color w:val="000080"/>
          <w:sz w:val="28"/>
        </w:rPr>
        <w:t>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8115"/>
        <w:gridCol w:w="2667"/>
      </w:tblGrid>
      <w:tr>
        <w:trPr>
          <w:trHeight w:val="12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түрлері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Талондардың теңгедегі құны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тауарларын сату:</w:t>
            </w:r>
          </w:p>
        </w:tc>
      </w:tr>
      <w:tr>
        <w:trPr>
          <w:trHeight w:val="12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 сауда сату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12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Жаймадан сауда сату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2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сауда сату (жерден)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 сату:</w:t>
            </w:r>
          </w:p>
        </w:tc>
      </w:tr>
      <w:tr>
        <w:trPr>
          <w:trHeight w:val="12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 сауда сату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12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Жаймадан сауда сату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12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сауда сату (жерден)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өнімдерін сату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