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5e14" w14:textId="3e15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Маңғыстау ауданы бойынша халықтың нысаналы топтарына арналған әлеуметтік жұмыс орындарын беруші және құрушы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әкімиятының 2009 жылғы 9 ақпандағы N 50 қаулысы. Маңғыстау ауданының Әділет басқармасында 2009 жылғы 12 наурызда N 11-5-72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Маңғыстау облысы әкімиятының 2005 жылғы 27 сәуірдегі «Халықтың нысаналы топтарына арналған жұмыс орындарын құру және қаржыландыру ережесін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алып,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2009 жылға Маңғыстау ауданы бойынша халықтың нысаналы топтарына арналған әлеуметтік жұмыс орындарын беруші және құрушы шаруашылық субьектілерінің тізбесі бекітілсін /қосымша/.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2.Әлеуметтік жұмыс орындарына арналған бюджеттік қаржы шығындарын жоспарлап, әлеуметтік жұмыс орындарына қабылданған жұмыссыздардың еңбегін ішінара өтеуді қаржыландыру аудандық экономика және қаржы бөліміне /Р.Шабикова/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3.Әлеуметтік жұмыс орындарына халықтың нысаналы топтарынан жұмыссыздардың жіберілуін және оларға төленетін еңбекақы шығындарының ішінара өтелуін қамтамасыз ету аудандық жұмыспен қамту және әлеуметтік бағдарламалар бөліміне /С.Қайымова/ міндеттелсін.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аудан әкімінің орынбасары Е.Махмутовқа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 Ж.Албытов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