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2865" w14:textId="8e42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"Аудандық коммуналдық меншікті мүліктік жалдауға (жалға) берудегі жалдау ақысының есеп айырысу мөлшерлемесі мен қолданылатын коэффициенттер мөлшерін белгілеу туралы" Жалағаш ауданы әкімдігінің 2008 жылғы 11 тамыздағы N 555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2009 жылғы 27 қаңтардағы N 725 қаулысы. Қызылорда облысының Әділет департаменті Жалағаш аудандық Әділет басқармасында 2009 жылғы 05 ақпанда N 10-6-117 тіркелді. Күші жойылды - Қызылорда облысы Жалағаш ауданы әкімдігінің 2011 жылғы 26 шілдедегі N 248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Қызылорда облысы Жалағаш ауданы әкімдігінің 2011.07.26 N 248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1998 жылғы 24 наурыздағы Заңына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"Аудандық коммуналдық меншікті мүліктік жалдауға (жалға) берудегі жалдау ақысының есеп айырысу мөлшерлемесі мен қолданылатын коэффициенттер мөлшерін белгілеу туралы" Жалағаш ауданы әкімдігінің 2008 жылғы 11 тамыздағы </w:t>
      </w:r>
      <w:r>
        <w:rPr>
          <w:rFonts w:ascii="Times New Roman"/>
          <w:b w:val="false"/>
          <w:i w:val="false"/>
          <w:color w:val="000000"/>
          <w:sz w:val="28"/>
        </w:rPr>
        <w:t>N 555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2008 жылғы 22 тамызда N 10-6-98 болып тіркелген, 2008 жылғы 27 тамызда N 72 "Жалағаш Жаршысы"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белгіленген Аудандық коммуналдық меншікті мүліктік жалдауға (жалға) берудегі жалдау ақысының есеп айырысу мөлшерлемесі мен қолданылатын коэффциенттер мөлшерінде: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Ескертпеде: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алтыншы абзацтағы "Салық және бюджетке төленетін басқа да міндетті төлемдер туралы" (Салық кодексі) Қазақстан Республикасының 2001 жылғы 12 маусымдағы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110 бабына" деген сөздер "Салық және бюджетке төленетін басқа да міндетті төлемдер туралы" (Салық кодексі) Қазақстан Республикасының 2008 жылғы 10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120 бабына" деген сөздермен ауыстырылсын.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жарияланғаннан кейін он күнтізбелік күн өткен соң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 Ө. Шаменов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