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d695" w14:textId="e6cd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әкімдігінің 2009 жылғы 20 қаңтардағы N 02/01 қаулысы. Қарағанды облысы Бұқар Жырау ауданы Әділет басқармасында 2009 жылғы 04 ақпанда N 8-11-70 тіркелді. Күші жойылды - Қарағанды облысы Бұқар Жырау ауданының әкімдігінің 2010 жылғы 15 қаңтардағы N 01/04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Бұқар Жырау әкімдігінің 2010.01.15 N 01/04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20-бабының 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жүзеге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жұмыссыздарды уақытша жұмыспен қамтуды қамтамасыз 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өткізілетін ұйымдардың тізбесі анықталсын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түрлері мен көлемдері анықталсын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қатысушы жұмыссыздардың еңбек төлемі Қазақстан Республикасының 2008 жылғы 4 желтоқсандағы "2009 жылға арналған республикалық бюджет туралы" Заңымен бекітілген еңбекақының ең аз мөлшерінде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қаржы бөлімі (Мұрат Ойдашұлы Исабаев) аудан бюджетінде қарастырылған қаржы шегінде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жұмыспен қамту және әлеуметтік бағдарламалар бөлімі (Надежда Григорьевна Алексеева):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ұйымдардың басшыларымен дер уақытында шарттар жасауды және ұйымдардың берілген өтінімдеріне сәйкес жұмыссыздардың келісімімен бағыттауды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жұмыстарға қатысушы жұмыссыздарға еңбекақы есептеу мен төлеуді жұмыс беруші ұсынған акті мен жұмыс уақыты есебінің табелі бойынша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Бұқар жырау аудан әкімдігінің 2008 жылғы 19 ақпандағы N 06/01 "2008 жылы қоғамдық жұмыстарды ұйымдастыру туралы" қаулысының күші жойылды деп танылсын (тіркелу нөмірі 8-11-52, аудандық N 13 "Сарыарқа" газетінде 2008 жылдың 29 наурызда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 күнінен бастап қолданысқа енгізіледі және 2009 жылдың 1 қаңтарынан бастап туындаған құқықтық қатынастарға таралады.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НАШАРОВ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2009.20.01 N 02/01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Қоғамдық жұмыстар өткізілетін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ауданының селолық округтар мен кенттер әкімдерінің аппараттары.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Бұқар жырау зейнетақы төлеу жөніндегі мемлекеттік орталығының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"Бұқар жырау ауданының жұмыспен қамту және әлеуметтік бағдарламалар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"Бұқар жырау ауданының жастармен жұмыс жөніндегі Орталығы"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"Бұқар жырау ауданының қорғаныс істері жөніндегі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"Бұқар жырау ауданының жер қатынастары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Бұқар жырау ауданы бойынша салық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Бұқар жырау ауданының ішкі 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Бұқар жырау ауданының Әділет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"Бұқар жырау аудандық тарихи-өлкетану мұражайы" қазыналық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"Казахавтодор" республикалық мемлекеттік кәсіпорнының Қарағанды облыстық филиалы, N 45 жол пайдалану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2009.20.01 N 02/01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Қоғамдық жұмыстардың түрлері мен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Жалғыз басты мүгедектерге және егде азаматтарға үйінде әлеуметтік көмек көрсету - сомасы 2263.0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балалар жәрдемақысын, атаулы әлеуметтік көмекті тағайындау үшін қажетті құжаттар пакетін қалыптастыру – сомасы 2000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Ядролық полигон аймағында тұрған мерзімі үшін бір мезгілдік мемлекеттік өтемақыны тағайындауға қажетті құжаттар пакетін қалыптастыру – сомасы 970.0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Зейнетақыны және мемлекеттік әлеуметтік жәрдемақыны қайта есептеуді жүргізуге құжаттар қалыптастыру - сомасы 161.6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Жастар арасында салауатты өмір салтын насихаттау және кәмелетке толмағандардың арасында құқық бұзушылықтың алдын алу жұмысын ұйымдастыру - сомасы 1778.0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Салық төлемдерін жинау – сомасы 1064.1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Оралмандарды тіркеуге және құжаттандыруға қажетті құжаттарды жинау және ресімдеу – сомасы 323.3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Жер учаскесіне меншік құқығын тіркеу үшін қажетті құжаттар пакетін қалыптастыру – сомасы 310.0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Транспорт құралдарының картотекасын жүргізу, номенклатуралық құжаттарды ресімдеу - сомасы 148.2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Елді мекендерді көгалдандыру және көркейту - сомасы 2000.0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Тұрғын үйдің, сонымен қатар әлеуметтік және мәдени бағыттағы нысандардың құрылысы, қайта жаңарту және күрделі жөндеу – сомасы 2015.2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Жедел әскери қызметке әскерге шақыруға дейінгі және әскерге шақыру жасындағы азаматтарды тіркеуді жүргізу үшін құжаттарды қалыптастыру - сомасы 269.4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Мұражай қорларының есебін жүргізу – сомасы 296.4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Электрондық деректер базасын жүргізу және атаулы-мұрағаттық картотеканы қалыптастыру - сомасы 808,2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Кәмелетке толмағандардың істері жөніндегі құжаттарды және журналдарды жүргізу - сомасы 592,6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Жолдың жүретін бөлігінде және жол бойы шегінде қоқыс жинау - 889,0 мың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