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52d6" w14:textId="8c95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топтардағы жұмыссыздарды еңбекпен қамту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2009 жылғы 28 мамырдағы N 23/06 қаулысы. Қарағанды облысы Балқаш қаласының Әділет басқармасында 2009 жылғы 25 маусымда N 8-4-147 тіркелді. Қолданылу мерзімінің аяқталуына байланысты күші жойылды - (Қарағанды облысы Балқаш қаласы әкімінің 2014 жылғы 31 қаңтардағы № 4-13/140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қаласы әкімінің 31.01.2014 № 4-13/140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жағдайды есепке ала отырып, жұмыспен қамту саясатын іске асыру және жұмыспен қамту саласында қосымша мемлекеттік кепілдіктермен қамтамасыз ету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қаласы тұрғындарының нысаналы топтарына жататын тұлғаларының мынадай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істемеген тұлғалар (1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Балқаш қаласының ұйымдары, кәсіпорындары, мекемелерінің саны немесе штатының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қатысушының орташа айлық аударымдар мөлшері жергілікті бюджеттен 15000 теңгеге жеткізілсін. Жұмыс берушінің елу пайыздық салымын ескере отырып, қатысушылардың орташа жалақысы айына 30000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жұмыспен қамту және әлеуметтік бағдарламалар бөлімі" мемлекеттік мекемесіне (Қ.Қ. Адамова):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ұйымдастыруын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 ұйымдастыруға жұмыс берушілермен екі жақтың міндеттері, жұмыс түрлері, көлемі және еңбекақы мөлшері, төлеу жағдайы, әлеуметтік жұмыс орындарын қаржыландыру көзі, жіберілетін жұмыссыздар саны көрсетілуімен келісім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қолданысқа енеді және 2009 жылдың 1 маусымнан 2009 жылдың 31 желтоқсанға дейін туындаған құқықтық қатынастарды реттейді.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Нысанғалиев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