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1799" w14:textId="8441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азаматтарға Жеңіс күніне жыл сайынғы бір жолғы материалдық көмек көрсету туралы" қалалық мәслихаттың 2007 жылғы 4 сәуірдегі N 41/3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9 жылғы 22 сәуірдегі N 19/150 шешімі. Қарағанды облысы Балқаш қаласының Әділет басқармасында 2009 жылғы 05 мамырда N 8-4-141 тіркелді. Күші жойылды - Қарағанды облысы Балқаш қалалық мәслихатының 2010 жылғы 16 сәуірдегі N 29/2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лық мәслихатының 2010.04.16 N 29/22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мүгедектерiне және соларға теңестiрiлген адамдарға берiлетiн жеңiлдiктер мен оларды әлеуметтiк қорғау туралы"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N 41/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Жеңіс күніне жыл сайынғы бір жолғы материалдық көмек көрсету туралы" (нормативтік құқықтық актілерді мемлекеттік тіркеу Тізілімінде N 8-4-71 болып тіркелген, "Балқаш өңірі" газетінің 2007 жылғы 27 сәуірдегі N 37 санында, "Северное Прибалхашье" газетінің 2007 жылғы 27 сәуірдегі N 44-45 санында жарияланған), қалалық мәслихаттың 2008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N 7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Жеңіс күніне жыл сайынғы бір жолғы материалдық көмек көрсету туралы" қалалық мәслихаттың 2007 жылғы 4 сәуірдегі N 41/399 шешіміне өзгерістер енгізу туралы" шешімімен өзгерістер енгізілген (нормативтік құқықтық актілерді мемлекеттік тіркеу Тізілімінде N 8-4-102 болып тіркелген, "Балқаш өңірі" газетінің 2008 жылғы 9 сәуірдегі N 28 санында, "Северное Прибалхашье" газетінің 2008 жылғы 9 сәуірдегі N 42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тармақтың 1 тармақшасында "10000" сандары "20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тың 2 тармақшасында "5000" сандары "100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жүктелсін (Е.Қ. Баймағанб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Қ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04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04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омпиева Ж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04.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