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ba7c" w14:textId="d68b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мәслихаттың 2009 жылғы 12 наурыздағы 16 сессиясының N 16/5 "Қызметін эпизотикалық сипатта атқаратын жеке тұлғалар үшін бір реттік талондар құны, базарлардағы алым ставкасы және әр бір салық салынатын объектілерге бекітілген салық ставкасы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2009 жылғы 12 мамырдағы N 19/4 шешімі. Қарағанды облысы Теміртау қаласы Әділет басқармасында 2009 жылғы 15 мамырда N 8-3-79 тіркелді. Күші жойылды - Қарағанды облысы Теміртау қалалық мәслихатының 2013 жылғы 26 сәуірдегі N 15/9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26.04.2013 N 15/9 шешімімен.</w:t>
      </w:r>
    </w:p>
    <w:bookmarkStart w:name="z1" w:id="0"/>
    <w:p>
      <w:pPr>
        <w:spacing w:after="0"/>
        <w:ind w:left="0"/>
        <w:jc w:val="both"/>
      </w:pPr>
      <w:r>
        <w:rPr>
          <w:rFonts w:ascii="Times New Roman"/>
          <w:b w:val="false"/>
          <w:i w:val="false"/>
          <w:color w:val="000000"/>
          <w:sz w:val="28"/>
        </w:rPr>
        <w:t>
      Бір топ депутаттардың бір реттік талондар құнын және базарлардағы алым ставкасын және әрбір салық салынатын объектілерге бекітілген салық ставкасының көлемі жөніндегі ұсынысын талдап және қарап,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Теміртау қалалық мәслихаттың 2009 жылғы 12 наурыздағы 16 сессиясының N 16/5 "Қызметін эпизотикалық сипатта атқаратын жеке тұлғалар үшін бір реттік талондар құны, базарлардағы алым ставкасы және әр бір салық салынатын объектілерге бекітілген салық ставкасы туралы" (тіркеу нөмірі - 8-3-76, "Теміртау" газетінің 2009 жылғы 26 наурыздағы N 13, "Зеркало" газетінің 2009 жылғы 25 наурыздағы N 12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 енгізілсін:</w:t>
      </w:r>
      <w:r>
        <w:br/>
      </w:r>
      <w:r>
        <w:rPr>
          <w:rFonts w:ascii="Times New Roman"/>
          <w:b w:val="false"/>
          <w:i w:val="false"/>
          <w:color w:val="000000"/>
          <w:sz w:val="28"/>
        </w:rPr>
        <w:t>
      осы шешімнің </w:t>
      </w:r>
      <w:r>
        <w:rPr>
          <w:rFonts w:ascii="Times New Roman"/>
          <w:b w:val="false"/>
          <w:i w:val="false"/>
          <w:color w:val="000000"/>
          <w:sz w:val="28"/>
        </w:rPr>
        <w:t>3-қосымшасының</w:t>
      </w:r>
      <w:r>
        <w:rPr>
          <w:rFonts w:ascii="Times New Roman"/>
          <w:b w:val="false"/>
          <w:i w:val="false"/>
          <w:color w:val="000000"/>
          <w:sz w:val="28"/>
        </w:rPr>
        <w:t xml:space="preserve"> 3-тармағындағы "3" саны "2" санына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экология, бюджет, өндіріс және құрылыс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қолданысқа енеді.</w:t>
      </w:r>
    </w:p>
    <w:bookmarkEnd w:id="0"/>
    <w:p>
      <w:pPr>
        <w:spacing w:after="0"/>
        <w:ind w:left="0"/>
        <w:jc w:val="both"/>
      </w:pPr>
      <w:r>
        <w:rPr>
          <w:rFonts w:ascii="Times New Roman"/>
          <w:b w:val="false"/>
          <w:i/>
          <w:color w:val="000000"/>
          <w:sz w:val="28"/>
        </w:rPr>
        <w:t>      Мәслихат хатышысы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w:t>
      </w:r>
      <w:r>
        <w:br/>
      </w:r>
      <w:r>
        <w:rPr>
          <w:rFonts w:ascii="Times New Roman"/>
          <w:b w:val="false"/>
          <w:i w:val="false"/>
          <w:color w:val="000000"/>
          <w:sz w:val="28"/>
        </w:rPr>
        <w:t>
</w:t>
      </w:r>
      <w:r>
        <w:rPr>
          <w:rFonts w:ascii="Times New Roman"/>
          <w:b w:val="false"/>
          <w:i/>
          <w:color w:val="000000"/>
          <w:sz w:val="28"/>
        </w:rPr>
        <w:t>      __________________</w:t>
      </w:r>
      <w:r>
        <w:rPr>
          <w:rFonts w:ascii="Times New Roman"/>
          <w:b w:val="false"/>
          <w:i/>
          <w:color w:val="000000"/>
          <w:sz w:val="28"/>
        </w:rPr>
        <w:t xml:space="preserve"> А.О. Орынбеков</w:t>
      </w:r>
      <w:r>
        <w:br/>
      </w:r>
      <w:r>
        <w:rPr>
          <w:rFonts w:ascii="Times New Roman"/>
          <w:b w:val="false"/>
          <w:i w:val="false"/>
          <w:color w:val="000000"/>
          <w:sz w:val="28"/>
        </w:rPr>
        <w:t>
      12 мамыр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