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0d25" w14:textId="10c0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2009 жылғы 20 желтоқсандағы N 15-136 шешімі. Алматы облысының Әділет департаменті Текелі қаласының Әділет басқармасында 2010 жылы 11 қаңтарда N 2-3-70 тіркелді. Күші жойылды - Алматы облысы Текелі қалалық мәслихатының 2010 жылғы 03 желтоқсандағы N 26-196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Текелі қалалық мәслихатының 2010.12.03 </w:t>
      </w:r>
      <w:r>
        <w:rPr>
          <w:rFonts w:ascii="Times New Roman"/>
          <w:b w:val="false"/>
          <w:i w:val="false"/>
          <w:color w:val="ff0000"/>
          <w:sz w:val="28"/>
        </w:rPr>
        <w:t>N 26-196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 және Рудник кенті бойынша 2010 жылға арналған жер салығының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ХVІI сессиясының төрайымы  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 салығының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 және Рудник кенті бойынша 2010 жылға арналған жер</w:t>
      </w:r>
      <w:r>
        <w:br/>
      </w:r>
      <w:r>
        <w:rPr>
          <w:rFonts w:ascii="Times New Roman"/>
          <w:b/>
          <w:i w:val="false"/>
          <w:color w:val="000000"/>
        </w:rPr>
        <w:t>
салығының ставкалары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(теңгемен, алаңның бір шаршы метріне шаққанда)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93"/>
        <w:gridCol w:w="1413"/>
        <w:gridCol w:w="1413"/>
      </w:tblGrid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пайдалану бағыты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 кенті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 ішінде оның іргесіндегі құрылыстар мен ғимараттар алып жатқан жерді қоспағанда, елді мекендердің жерлеріне салынатын базалық салық ставкалары.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 ішінде оның іргесіндегі құрылыстар мен ғимараттар алып жатқан жерлерге салынатын базалық салық ставкалары.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 учаскелеріне салынатын базалық салық ставкалары, көлемі 1000 шаршы метрге дейін қоса алғанда.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 учаскелеріне салынатын базалық салық ставкалары көлемі 1000 шаршы метрден асатын алаңға.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 мен автомобильге май құю станциялары үшін бөлінген басқа санаттағы жерлер тұрғын үй қоры, соның ішінде оның жанындағы құрылыстар мен ғимараттар алып жатқан жерлерді қоспағанда.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