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781" w14:textId="b68e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эпизодикалық сипаттағы жеке тұлғаларды қосқанда Хромтау ауданының базарларында тауарлар сататындарға арналған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21 шілдедегі № 141 шешімі. Ақтөбе облысының Хромтау аудандық әділет басқармасында 2009 жылдың 26 тамызда N 3-12-97 тіркелді. Қолданылу мерзімінің аяқталуына байланысты күші жойылды - (Ақтөбе облысы Хромтау аудандық мәслихатының аппаратының 2013 жылғы 14 ақпандағы № 59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Хромтау аудандық мәслихатының аппаратының 14.02.2013 № 59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"Салықтар және бюджетке төленетін басқа да міндетті төлемдер туралы (Салық Кодексі)" Қазақстан Республикасының 2008 жылғы 10 желтоқсандағы Кодексін қолданысқа енгізу туралы" Қазақстан Республикасының 2008 жылғы 10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 орындау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ауданының базарларында тауарлар сататындарға арналған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Эпизодикалық сипаттағы кәсіпкерлік қызметтің қосымша түрлеріне арналған арналған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Кәсіпкерлік қызметтің қосымша түрлеріне арналған біржолғы талондардың құны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"Бір реттік талондардың құндық мөлшерін бекіту туралы" нормативтік құқықтық актілердің тізілімінде 2001 жылдың 20 желтоқсанында № 1359 номерімен тіркелген Хромтау аудандық мәслихатының 2001 жылғы 6 желтоқсандағы № 9 шешімінің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жарияланғаннан кейін күнтізбелік 10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А.Егізбаев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Молдашев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шілдесіндегі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ауданының базарларында тауарлар сататындарға 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жеке кәсіпкерлер мен заңды тұлғалар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жеке кәсіпкерлер мен заңды тұлғалар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шілдесіндегі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қызметі эпизодикалық сипаттағы жеке тұлғаларға 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Газет, журналдар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 (екпелер, көшеттер)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Саяжайларда және үй маңыңдағы учаскелерде өсірілген табиғи гүлдерді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ауыл шаруашылығы және бағбандық, бақшашылық және саяжай учаскелерінің өнімдерін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мен құстардың жемдерін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Сыпыртқылар, сыпырғылар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жидегін, бал, саңырауқұлақ және балық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2009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шілдесіндегі № 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кәсіпкерлік қызметтің қосымша түрлеріне арналған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тракторлар иелерінің жер учаскелерін өңдеу қызметтерін көрсетуі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