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cb6d" w14:textId="f02c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меншігіне мүлік қабылдау және оны әрі қарай пайдалану ережесін бекіту туралы" Астана қаласы әкімдігінің 2004 жылғы 17 тамыздағы № 3-1-1640қ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21 желтоқсандағы № 16-1230қ Қаулысы. Астана қаласының Әділет департаментінде 2010 жылғы 29 қаңтарда нормативтік құқықтық кесімдерді Мемлекеттік тіркеудің тізіліміне N 616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коммуналдық меншігіне мүлік қабылдау және оны әрі қарай пайдалану ережесін бекіту туралы» Астана қаласы әкімдігінің 2004 жылғы 17 тамыздағы № 3-1-1640қ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кесімдерді мемлекеттік тіркеу тізілімінде 2004 жылғы 21 қыркүйекте № 348 болып тіркелген; «Вечерняя Астана» газетінің 2004 жылғы 28 қыркүйектегі № 136 нөмірінде, «Астана хабары» газетінің 2004 жылғы 14 қазандағы № 140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«Мемлекеттiк мүлiкті мемлекеттiк меншiктiң бip түрiнен екiншi түрiне беру ережесiн бекiту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Астана қаласының коммуналдық меншігіне мүлік қабылдау және оны әрі қарай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Астана қаласының коммуналдық меншігіне мүлік қабылдау және оны әрі қарай пайдалану ережесі (бұдан әрі - Ереже)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» зандарына сәйкес Астана қаласының коммуналдық меншігіне мүлік қабылдау және оны әрі қарай пайдалану процесін реттеу мақсатында әзірленген.»;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Е.Т.Қожағапановқа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