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a30f" w14:textId="3fea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ортақ су пайдаланудың үлгі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2009 жылғы 19 қазандағы N 595 Бұйрығы. Қазақстан Республикасы Әділет министрлігінде 2009 жылғы 28 желтоқсанда Нормативтік құқықтық кесімдерді мемлекеттік тіркеудің тізіліміне N 5977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Су кодексінің </w:t>
      </w:r>
      <w:r>
        <w:rPr>
          <w:rFonts w:ascii="Times New Roman"/>
          <w:b w:val="false"/>
          <w:i w:val="false"/>
          <w:color w:val="000000"/>
          <w:sz w:val="28"/>
        </w:rPr>
        <w:t>37 бабының</w:t>
      </w:r>
      <w:r>
        <w:rPr>
          <w:rFonts w:ascii="Times New Roman"/>
          <w:b w:val="false"/>
          <w:i w:val="false"/>
          <w:color w:val="000000"/>
          <w:sz w:val="28"/>
        </w:rPr>
        <w:t xml:space="preserve"> 1 тармағының 5)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ортақ су пайдаланудың үлгі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Табиғат ресурстарын пайдалану стратегиясы департаменті (Е.Р.Толқымбеков) осы бұйрықты Қазақстан Республикасы Әділет министрлігінде </w:t>
      </w:r>
      <w:r>
        <w:rPr>
          <w:rFonts w:ascii="Times New Roman"/>
          <w:b w:val="false"/>
          <w:i w:val="false"/>
          <w:color w:val="000000"/>
          <w:sz w:val="28"/>
        </w:rPr>
        <w:t>заңнамада</w:t>
      </w:r>
      <w:r>
        <w:rPr>
          <w:rFonts w:ascii="Times New Roman"/>
          <w:b w:val="false"/>
          <w:i w:val="false"/>
          <w:color w:val="000000"/>
          <w:sz w:val="28"/>
        </w:rPr>
        <w:t xml:space="preserve"> бекітілген тәртіппен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орындалуына бақылау жасау Ауыл шаруашылығы вице-министрі Марат Әбілахатұлы Оразаевқа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Күрішбаев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w:t>
      </w:r>
      <w:r>
        <w:br/>
      </w:r>
      <w:r>
        <w:rPr>
          <w:rFonts w:ascii="Times New Roman"/>
          <w:b w:val="false"/>
          <w:i w:val="false"/>
          <w:color w:val="000000"/>
          <w:sz w:val="28"/>
        </w:rPr>
        <w:t>
</w:t>
      </w:r>
      <w:r>
        <w:rPr>
          <w:rFonts w:ascii="Times New Roman"/>
          <w:b w:val="false"/>
          <w:i/>
          <w:color w:val="000000"/>
          <w:sz w:val="28"/>
        </w:rPr>
        <w:t>      _________ Ж.А. Досқалиев</w:t>
      </w:r>
      <w:r>
        <w:br/>
      </w:r>
      <w:r>
        <w:rPr>
          <w:rFonts w:ascii="Times New Roman"/>
          <w:b w:val="false"/>
          <w:i w:val="false"/>
          <w:color w:val="000000"/>
          <w:sz w:val="28"/>
        </w:rPr>
        <w:t>
</w:t>
      </w:r>
      <w:r>
        <w:rPr>
          <w:rFonts w:ascii="Times New Roman"/>
          <w:b w:val="false"/>
          <w:i/>
          <w:color w:val="000000"/>
          <w:sz w:val="28"/>
        </w:rPr>
        <w:t>      2009 жылғы 12 қазан </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w:t>
      </w:r>
      <w:r>
        <w:br/>
      </w:r>
      <w:r>
        <w:rPr>
          <w:rFonts w:ascii="Times New Roman"/>
          <w:b w:val="false"/>
          <w:i w:val="false"/>
          <w:color w:val="000000"/>
          <w:sz w:val="28"/>
        </w:rPr>
        <w:t>
</w:t>
      </w:r>
      <w:r>
        <w:rPr>
          <w:rFonts w:ascii="Times New Roman"/>
          <w:b w:val="false"/>
          <w:i/>
          <w:color w:val="000000"/>
          <w:sz w:val="28"/>
        </w:rPr>
        <w:t>      _____________ Ә.Қ. Құсайынов</w:t>
      </w:r>
      <w:r>
        <w:br/>
      </w:r>
      <w:r>
        <w:rPr>
          <w:rFonts w:ascii="Times New Roman"/>
          <w:b w:val="false"/>
          <w:i w:val="false"/>
          <w:color w:val="000000"/>
          <w:sz w:val="28"/>
        </w:rPr>
        <w:t>
</w:t>
      </w:r>
      <w:r>
        <w:rPr>
          <w:rFonts w:ascii="Times New Roman"/>
          <w:b w:val="false"/>
          <w:i/>
          <w:color w:val="000000"/>
          <w:sz w:val="28"/>
        </w:rPr>
        <w:t>      2009 жылғы 20 қараша</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Төтенше жағдайлар министрі</w:t>
      </w:r>
      <w:r>
        <w:br/>
      </w:r>
      <w:r>
        <w:rPr>
          <w:rFonts w:ascii="Times New Roman"/>
          <w:b w:val="false"/>
          <w:i w:val="false"/>
          <w:color w:val="000000"/>
          <w:sz w:val="28"/>
        </w:rPr>
        <w:t>
</w:t>
      </w:r>
      <w:r>
        <w:rPr>
          <w:rFonts w:ascii="Times New Roman"/>
          <w:b w:val="false"/>
          <w:i/>
          <w:color w:val="000000"/>
          <w:sz w:val="28"/>
        </w:rPr>
        <w:t>      _____________ В.К. Божко</w:t>
      </w:r>
      <w:r>
        <w:br/>
      </w:r>
      <w:r>
        <w:rPr>
          <w:rFonts w:ascii="Times New Roman"/>
          <w:b w:val="false"/>
          <w:i w:val="false"/>
          <w:color w:val="000000"/>
          <w:sz w:val="28"/>
        </w:rPr>
        <w:t>
</w:t>
      </w:r>
      <w:r>
        <w:rPr>
          <w:rFonts w:ascii="Times New Roman"/>
          <w:b w:val="false"/>
          <w:i/>
          <w:color w:val="000000"/>
          <w:sz w:val="28"/>
        </w:rPr>
        <w:t>      2009 жылғы 23 қазан</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2009 жылғы 19 қазандағы  </w:t>
      </w:r>
      <w:r>
        <w:br/>
      </w:r>
      <w:r>
        <w:rPr>
          <w:rFonts w:ascii="Times New Roman"/>
          <w:b w:val="false"/>
          <w:i w:val="false"/>
          <w:color w:val="000000"/>
          <w:sz w:val="28"/>
        </w:rPr>
        <w:t>
№ 595</w:t>
      </w:r>
      <w:r>
        <w:rPr>
          <w:rFonts w:ascii="Times New Roman"/>
          <w:b w:val="false"/>
          <w:i w:val="false"/>
          <w:color w:val="ffffff"/>
          <w:sz w:val="28"/>
        </w:rPr>
        <w:t>_</w:t>
      </w:r>
      <w:r>
        <w:rPr>
          <w:rFonts w:ascii="Times New Roman"/>
          <w:b w:val="false"/>
          <w:i w:val="false"/>
          <w:color w:val="000000"/>
          <w:sz w:val="28"/>
        </w:rPr>
        <w:t>бұйрығымен бекітілген</w:t>
      </w:r>
    </w:p>
    <w:bookmarkEnd w:id="1"/>
    <w:p>
      <w:pPr>
        <w:spacing w:after="0"/>
        <w:ind w:left="0"/>
        <w:jc w:val="left"/>
      </w:pPr>
      <w:r>
        <w:rPr>
          <w:rFonts w:ascii="Times New Roman"/>
          <w:b/>
          <w:i w:val="false"/>
          <w:color w:val="000000"/>
        </w:rPr>
        <w:t xml:space="preserve"> Ортақ су пайдаланудың үлгі ережесі</w:t>
      </w:r>
    </w:p>
    <w:bookmarkStart w:name="z7" w:id="2"/>
    <w:p>
      <w:pPr>
        <w:spacing w:after="0"/>
        <w:ind w:left="0"/>
        <w:jc w:val="both"/>
      </w:pPr>
      <w:r>
        <w:rPr>
          <w:rFonts w:ascii="Times New Roman"/>
          <w:b w:val="false"/>
          <w:i w:val="false"/>
          <w:color w:val="000000"/>
          <w:sz w:val="28"/>
        </w:rPr>
        <w:t>
      1. Осы Ортақ су пайдаланудың үлгі ережесі (әрі қарай - Ереже) Қазақстан Республикасының Су кодексінің </w:t>
      </w:r>
      <w:r>
        <w:rPr>
          <w:rFonts w:ascii="Times New Roman"/>
          <w:b w:val="false"/>
          <w:i w:val="false"/>
          <w:color w:val="000000"/>
          <w:sz w:val="28"/>
        </w:rPr>
        <w:t>37 бабы</w:t>
      </w:r>
      <w:r>
        <w:rPr>
          <w:rFonts w:ascii="Times New Roman"/>
          <w:b w:val="false"/>
          <w:i w:val="false"/>
          <w:color w:val="000000"/>
          <w:sz w:val="28"/>
        </w:rPr>
        <w:t xml:space="preserve"> 1 тармағының 5)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қаланың, астананың) жергілікті өкілді органдары экологиялық, техникалық және халықтың санитарлық-эпидемиологиялық қауiпсiздiгi мақсатында өңірдегі жағдайлардың ерекшеліктерін ескере отырып, ортақ су пайдалану ережелерінде тиісті өңірдің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тыйым салынған жерлерді айқындайды.</w:t>
      </w:r>
      <w:r>
        <w:br/>
      </w:r>
      <w:r>
        <w:rPr>
          <w:rFonts w:ascii="Times New Roman"/>
          <w:b w:val="false"/>
          <w:i w:val="false"/>
          <w:color w:val="000000"/>
          <w:sz w:val="28"/>
        </w:rPr>
        <w:t>
</w:t>
      </w:r>
      <w:r>
        <w:rPr>
          <w:rFonts w:ascii="Times New Roman"/>
          <w:b w:val="false"/>
          <w:i w:val="false"/>
          <w:color w:val="000000"/>
          <w:sz w:val="28"/>
        </w:rPr>
        <w:t>
      3. Облыстардың (республикалық маңызы бар қаланың, астананың) жергілікті өкілді органдары суда жүзетін жабайы құстар мен жүні бағалы аңдардың, балық ресурстары мен басқа да су жануарларының мекен-жайы болып табылатын су объектілерінде ұя салу және уылдырық шашатын кезеңде ортақ су пайдалану құқығына шектеу қояды.</w:t>
      </w:r>
      <w:r>
        <w:br/>
      </w:r>
      <w:r>
        <w:rPr>
          <w:rFonts w:ascii="Times New Roman"/>
          <w:b w:val="false"/>
          <w:i w:val="false"/>
          <w:color w:val="000000"/>
          <w:sz w:val="28"/>
        </w:rPr>
        <w:t>
</w:t>
      </w:r>
      <w:r>
        <w:rPr>
          <w:rFonts w:ascii="Times New Roman"/>
          <w:b w:val="false"/>
          <w:i w:val="false"/>
          <w:color w:val="000000"/>
          <w:sz w:val="28"/>
        </w:rPr>
        <w:t>
      4. Жеке немесе бірлесіп су пайдалануға берілген су айдындарында, ортақ су пайдаланудың облыстардың (республикалық маңызы бар қаланың, астананың) жергілікті өкілді органдармен бекітілген талаптары ескеріледі.</w:t>
      </w:r>
      <w:r>
        <w:br/>
      </w:r>
      <w:r>
        <w:rPr>
          <w:rFonts w:ascii="Times New Roman"/>
          <w:b w:val="false"/>
          <w:i w:val="false"/>
          <w:color w:val="000000"/>
          <w:sz w:val="28"/>
        </w:rPr>
        <w:t>
</w:t>
      </w:r>
      <w:r>
        <w:rPr>
          <w:rFonts w:ascii="Times New Roman"/>
          <w:b w:val="false"/>
          <w:i w:val="false"/>
          <w:color w:val="000000"/>
          <w:sz w:val="28"/>
        </w:rPr>
        <w:t>
      5. Ортақ су пайдаланудың шарттарын немесе оған тыйым салынатынын жариялау үшін жеке немесе бірлесіп су пайдалануды жүргізетін су пайдаланушы, облыстардың (республикалық маңызы бар қаланың, астананың) жергілікті өкілді органдарына оларды қабылдаудың қажеттігі негізделген өтінім тапсырады.</w:t>
      </w:r>
      <w:r>
        <w:br/>
      </w:r>
      <w:r>
        <w:rPr>
          <w:rFonts w:ascii="Times New Roman"/>
          <w:b w:val="false"/>
          <w:i w:val="false"/>
          <w:color w:val="000000"/>
          <w:sz w:val="28"/>
        </w:rPr>
        <w:t>
</w:t>
      </w:r>
      <w:r>
        <w:rPr>
          <w:rFonts w:ascii="Times New Roman"/>
          <w:b w:val="false"/>
          <w:i w:val="false"/>
          <w:color w:val="000000"/>
          <w:sz w:val="28"/>
        </w:rPr>
        <w:t>
      6. Бекітілмеген су объектілерінде осы Ережені бұзғаны үшін </w:t>
      </w:r>
      <w:r>
        <w:rPr>
          <w:rFonts w:ascii="Times New Roman"/>
          <w:b w:val="false"/>
          <w:i w:val="false"/>
          <w:color w:val="000000"/>
          <w:sz w:val="28"/>
        </w:rPr>
        <w:t>айыппұл</w:t>
      </w:r>
      <w:r>
        <w:rPr>
          <w:rFonts w:ascii="Times New Roman"/>
          <w:b w:val="false"/>
          <w:i w:val="false"/>
          <w:color w:val="000000"/>
          <w:sz w:val="28"/>
        </w:rPr>
        <w:t xml:space="preserve"> мөлшері туралы ескертулер бар тыйым салатын белгілер мен плакаттарды орнатуды жергілікті атқарушы органдар қамтамасыз етеді.</w:t>
      </w:r>
      <w:r>
        <w:br/>
      </w:r>
      <w:r>
        <w:rPr>
          <w:rFonts w:ascii="Times New Roman"/>
          <w:b w:val="false"/>
          <w:i w:val="false"/>
          <w:color w:val="000000"/>
          <w:sz w:val="28"/>
        </w:rPr>
        <w:t>
</w:t>
      </w:r>
      <w:r>
        <w:rPr>
          <w:rFonts w:ascii="Times New Roman"/>
          <w:b w:val="false"/>
          <w:i w:val="false"/>
          <w:color w:val="000000"/>
          <w:sz w:val="28"/>
        </w:rPr>
        <w:t>
      7. Су объектілерін ортақ су пайдалану тәртібінде, мал суару үшін пайдалану, ауыз сумен жабдықтаудың су көздерін санитарлық қорғау аумақтарынан тыс жерлерде және су объектілерін ластану мен қоқымданудан қорғайтын құрылғылар бар болғанда жол беріледі. Басқа жағдайларда жергілікті атқарушы органдар суару алаңшаларын жайластыру жөніндегі шараларды жүргізеді.</w:t>
      </w:r>
      <w:r>
        <w:br/>
      </w:r>
      <w:r>
        <w:rPr>
          <w:rFonts w:ascii="Times New Roman"/>
          <w:b w:val="false"/>
          <w:i w:val="false"/>
          <w:color w:val="000000"/>
          <w:sz w:val="28"/>
        </w:rPr>
        <w:t>
</w:t>
      </w:r>
      <w:r>
        <w:rPr>
          <w:rFonts w:ascii="Times New Roman"/>
          <w:b w:val="false"/>
          <w:i w:val="false"/>
          <w:color w:val="000000"/>
          <w:sz w:val="28"/>
        </w:rPr>
        <w:t>
      8. Жүзудің қауіпсіздігін сақтау мақсатында кемелер қозғалысын шектеуді жүзеге асыру «Iшкi су көлiгi туралы» Қазақстан Республикасының 2004 жылғы 6 шiлдедегi </w:t>
      </w:r>
      <w:r>
        <w:rPr>
          <w:rFonts w:ascii="Times New Roman"/>
          <w:b w:val="false"/>
          <w:i w:val="false"/>
          <w:color w:val="000000"/>
          <w:sz w:val="28"/>
        </w:rPr>
        <w:t>Заңымен</w:t>
      </w:r>
      <w:r>
        <w:rPr>
          <w:rFonts w:ascii="Times New Roman"/>
          <w:b w:val="false"/>
          <w:i w:val="false"/>
          <w:color w:val="000000"/>
          <w:sz w:val="28"/>
        </w:rPr>
        <w:t xml:space="preserve"> және «Сауда мақсатында теңізде жүзу туралы» Қазақстан Республикасының 2002 жылғы 17 қаңтардағы </w:t>
      </w:r>
      <w:r>
        <w:rPr>
          <w:rFonts w:ascii="Times New Roman"/>
          <w:b w:val="false"/>
          <w:i w:val="false"/>
          <w:color w:val="000000"/>
          <w:sz w:val="28"/>
        </w:rPr>
        <w:t>Заңымен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9. Бұқаралық ақпарат көздері арнайы ақпараттық белгілермен тұрғындарға шомылудың және ортақ су пайдаланудың басқа шарттарын шектеу туралы хабарландырады.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