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b0888" w14:textId="a1b08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мен табиғи көмірсутек газы кенорындарының қорларын, перспективалық және болжамдық ресурстарын сыныптау жөніндегі нұсқаулықты бекіту туралы" Қазақстан Республикасы Энергетика және минералдық ресурстар министрі міндетін атқарушының 2005 жылғы 27 қазандағы N 283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және минералды ресурстар министрдің м.а. 2009 жылғы 30 қазандағы N 299 Бұйрығы. Қазақстан Республикасының Әділет министрлігінде 2009 жылғы 20 қарашада Нормативтік құқықтық кесімдерді мемлекеттік тіркеудің тізіліміне N 5865 болып енгізілді. Күші жойылды - Қазақстан Республикасы Индустрия және инфрақұрылымдық даму министрінің м.а. 2023 жылғы 2 ақпандағы № 71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м.а. 02.02.2023 </w:t>
      </w:r>
      <w:r>
        <w:rPr>
          <w:rFonts w:ascii="Times New Roman"/>
          <w:b w:val="false"/>
          <w:i w:val="false"/>
          <w:color w:val="ff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"Мұнай мен табиғи көмірсутек газы кен орындарының қорларын, перспективалық және болжамдық ресурстарын сыныптау жөніндегі нұсқаулықты бекіту туралы" Қазақстан Республикасы Энергетика және минералдық ресурстар министрі міндетін атқарушының 2005 жылғы 27 қазандағы N 283 </w:t>
      </w:r>
      <w:r>
        <w:rPr>
          <w:rFonts w:ascii="Times New Roman"/>
          <w:b w:val="false"/>
          <w:i w:val="false"/>
          <w:color w:val="000000"/>
          <w:sz w:val="28"/>
        </w:rPr>
        <w:t>бұйрығына</w:t>
      </w:r>
      <w:r>
        <w:rPr>
          <w:rFonts w:ascii="Times New Roman"/>
          <w:b w:val="false"/>
          <w:i w:val="false"/>
          <w:color w:val="000000"/>
          <w:sz w:val="28"/>
        </w:rPr>
        <w:t xml:space="preserve"> (нормативтік-құқықтық актілерді мемлекеттік тіркеудің тізілімінде N 3945 тіркелген, "Заң газеті" газетінде 2006 жылғы 17 наурыздағы N 47-48 (854) санында жарияланған),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мұнай мен табиғи көмірсутек газы кенорындарының қорларын, перспективалық және болжамдық ресурстарын сыныптау жөніндегі </w:t>
      </w:r>
      <w:r>
        <w:rPr>
          <w:rFonts w:ascii="Times New Roman"/>
          <w:b w:val="false"/>
          <w:i w:val="false"/>
          <w:color w:val="000000"/>
          <w:sz w:val="28"/>
        </w:rPr>
        <w:t>нұсқаулыққа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 мынадай мазмұндағы абзацпен толықтырылсын:</w:t>
      </w:r>
    </w:p>
    <w:p>
      <w:pPr>
        <w:spacing w:after="0"/>
        <w:ind w:left="0"/>
        <w:jc w:val="both"/>
      </w:pPr>
      <w:r>
        <w:rPr>
          <w:rFonts w:ascii="Times New Roman"/>
          <w:b w:val="false"/>
          <w:i w:val="false"/>
          <w:color w:val="000000"/>
          <w:sz w:val="28"/>
        </w:rPr>
        <w:t>
      "А категориясы қорларының шекарасын А категориясының және басқа категориялардың қорлары бар ұңғымалардың арасындағы ортасы арқылы немесе радиусы пайдаланылатын ұңғымалардың арасындағы шоғырдың арақашықтығының жартысына тең шеңбер арқылы жүргізеді";</w:t>
      </w:r>
    </w:p>
    <w:bookmarkStart w:name="z5" w:id="3"/>
    <w:p>
      <w:pPr>
        <w:spacing w:after="0"/>
        <w:ind w:left="0"/>
        <w:jc w:val="both"/>
      </w:pPr>
      <w:r>
        <w:rPr>
          <w:rFonts w:ascii="Times New Roman"/>
          <w:b w:val="false"/>
          <w:i w:val="false"/>
          <w:color w:val="000000"/>
          <w:sz w:val="28"/>
        </w:rPr>
        <w:t>
      2) тармақша мынадай мазмұндағы абзацпен толықтырылсын:</w:t>
      </w:r>
    </w:p>
    <w:bookmarkEnd w:id="3"/>
    <w:p>
      <w:pPr>
        <w:spacing w:after="0"/>
        <w:ind w:left="0"/>
        <w:jc w:val="both"/>
      </w:pPr>
      <w:r>
        <w:rPr>
          <w:rFonts w:ascii="Times New Roman"/>
          <w:b w:val="false"/>
          <w:i w:val="false"/>
          <w:color w:val="000000"/>
          <w:sz w:val="28"/>
        </w:rPr>
        <w:t>
      "В категориясы қорларының шекарасын В категориясының және басқа категориялардың қорлары бар ұңғымалардың арасындағы ортасы арқылы немесе радиусы пайдаланылатын ұңғымалардың арасындағы шоғырдың арақашықтығының жартысына тең шеңбер арқылы жүргізеді".</w:t>
      </w:r>
    </w:p>
    <w:bookmarkStart w:name="z6" w:id="4"/>
    <w:p>
      <w:pPr>
        <w:spacing w:after="0"/>
        <w:ind w:left="0"/>
        <w:jc w:val="both"/>
      </w:pPr>
      <w:r>
        <w:rPr>
          <w:rFonts w:ascii="Times New Roman"/>
          <w:b w:val="false"/>
          <w:i w:val="false"/>
          <w:color w:val="000000"/>
          <w:sz w:val="28"/>
        </w:rPr>
        <w:t>
      2. Қазақстан Республикасы Энергетика және минералдық ресурстар министрлігінің Геология және жер қойнауын пайдалану комитеті заңнамада белгіленген тәртіппен Қазақстан Республикасы Әділет министрлігінде осы бұйрықтың мемлекеттік тіркелуін және оның кейін ресми бұқаралық ақпарат құралдарында жариялануын қамтамасыз етсін.</w:t>
      </w:r>
    </w:p>
    <w:bookmarkEnd w:id="4"/>
    <w:bookmarkStart w:name="z7" w:id="5"/>
    <w:p>
      <w:pPr>
        <w:spacing w:after="0"/>
        <w:ind w:left="0"/>
        <w:jc w:val="both"/>
      </w:pPr>
      <w:r>
        <w:rPr>
          <w:rFonts w:ascii="Times New Roman"/>
          <w:b w:val="false"/>
          <w:i w:val="false"/>
          <w:color w:val="000000"/>
          <w:sz w:val="28"/>
        </w:rPr>
        <w:t>
      3. Осы бұйрық бірінші ресми жарияланған күнінен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міндетін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Тұрғанов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