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cd30" w14:textId="b07c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Курск шайқасына қатысушыларға материалдық көмек көрсету бойынша Нұсқаулықты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2008 жылғы 10 қарашадағы N 1994 қаулысы. Шығыс Қазақстан облысы Әділет департаментінің Өскемен қалалық Әділет басқармасында 2008 жылғы 27 қарашада N 5-1-95 тіркелді. Күші жойылды - Шығыс Қазақстан облысы Өскемен қаласы әкімдігінің 2009 жылғы 30 шілдедегі N 2820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 Ескерту. Күші жойылды - Шығыс Қазақстан облысы Өскемен қаласы әкімдігінің 30.07.2009 № 2820 қаулысымен.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туралы" Қазақстан Республикасының 2001 жылғы 21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14) тармақшасына, "Ұлы Отан соғысының қатысушылары мен мүгедектеріне және соларға теңестірілген адамдарға берілетін жеңілдіктер мен оларды әлеуметтік қорғау туралы" Қазақстан Республикасының 1995 жылғы 28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Өскемен қалалық мәслихатының 2008 жылғы 16 қазандағы № 10/5 "2007 жылғы 25 желтоқсандағы № 4/3 "2008 жылға Өскемен қаласының бюджеті туралы" шешіміне өзгертулер енгізу туралы" шешімін ескере отырып, нормативтік құқықтық актілерді мемлекеттік тіркеу Тізілімінде 5-1-93 нөмірмен тіркелген, Кеңес жауынгерлерінің Курск шайқасындағы (1943 жыл 12 шілде – 23 тамыз) жеңісінің 65 жылдығына байланысты,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берілген Курск шайқасына қатысушыларға материалдық көмек көрсету </w:t>
      </w:r>
      <w:r>
        <w:rPr>
          <w:rFonts w:ascii="Times New Roman"/>
          <w:b w:val="false"/>
          <w:i w:val="false"/>
          <w:color w:val="000000"/>
          <w:sz w:val="28"/>
        </w:rPr>
        <w:t>Нұсқаулығы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қолданысқа алғашқы ресми жарияланған күннен кейін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Өскемен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Қасымжанов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әкімдіктің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1994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Курск шайқасына қатысушыларға материалдық көмек көрсету бойынша Нұсқаулық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Нұсқаулық Курск шайқасына қатысушыларға материалдық көмек көрсету мәселесі бойынша (бұдан әрі – материалдық көмек) халықты әлеуметтік қорғау саласында заңнамаларды қолдануды нақтылайды.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Материалдық көмек Өскемен қаласында тұрақты тұратын, "Қазақстан Республикасының ардагерлер ұйымы" қоғамдық бірлестігінің Өскемен қалалық филиалы ұсынған тізім бойынша Курск шайқасына қатысушыларға (бұдан әрі – қатысушылар) бір рет төленеді.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Материалдық көмек төлеу 451.007.000 "Жергілікті өкілетті органдардың шешімдері бойынша жеке санаттағы мұқтаж азаматтарға әлеуметтік көмек" бағдарламасы бойынша қалалық бюджет қаржысы есебінен жүзеге асырылады.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Әлеуметтік көмекті тағайындау тәртібі және мөлшері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Қатысушылар "Өскемен қаласының жұмыспен қамту және әлеуметтік бағдарламалар бөлімі" мемлекеттік мекемесіне келесі құжаттарды ұсынады: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материалдық көмек көрсету туралы өтініш;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жеке тұлғаны растайтын құжат;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мәртебесін растайтын құжат (Курск доғасы шайқасына қатысушы);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тұрғылықты мекенжайын растайтын құжат;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салық төлеушінің тіркеу нөмірі.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Материалдық көмек алу үшін қажетті құжаттар салыстыру үшін түпнұсқада және көшірме түрінде ұсынылады, салыстырғаннан кейін түпнұсқа құжаттар өтініш иесіне қайтарылып беріледі.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Материалдық көмек мөлшері 2000 теңгені құрайды және отбасының кірісінен тыс тағайындалады.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Төлеу тәртібі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Материалдық көмек "Қазпочта" акционерлік қоғамымен өтініш иесі көрсеткен мекенжайға жеткізу арқылы төленеді.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Өскемен қаласы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аппаратының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Бақтиярова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