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f6176" w14:textId="89f61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"Оңтүстік Қазақстан облысының мемлекеттік орман қоры учаскелеріндегі орман пайдаланудың төлемақы ставкаларын бекіту туралы" Оңтүстік Қазақстан облыстық мәслихатының 2005 жылғы 23 маусымдағы N 16/161-III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мәслихатының 2008 жылғы 27 наурыздағы N 5/72-IV шешімі. Оңтүстік Қазақстан облысының Әділет департаментінде 2008 жылғы 18 сәуірде N 1978 тіркелді. Күші жойылды - Оңтүстік Қазақстан облыстық мәслихатының 2012 жылғы 7 желтоқсандағы № 9/76-V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Оңтүстік Қазақстан облыстық мәслихатының 2012.12.07 № 9/76-V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8 шілдедегі </w:t>
      </w:r>
      <w:r>
        <w:rPr>
          <w:rFonts w:ascii="Times New Roman"/>
          <w:b w:val="false"/>
          <w:i w:val="false"/>
          <w:color w:val="000000"/>
          <w:sz w:val="28"/>
        </w:rPr>
        <w:t>Орман Кодексінің 14-бабының 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1."Оңтүстік Қазақстан облысының мемлекеттік орман қоры учаскелеріндегі орман пайдаланудың төлемақы ставкаларын бекіту туралы" Оңтүстік Қазақстан облыстық мәслихатының 2005 жылғы 23 маусымдағы </w:t>
      </w:r>
      <w:r>
        <w:rPr>
          <w:rFonts w:ascii="Times New Roman"/>
          <w:b w:val="false"/>
          <w:i w:val="false"/>
          <w:color w:val="000000"/>
          <w:sz w:val="28"/>
        </w:rPr>
        <w:t>N 16/161-III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кесімдердің мемлекеттік тіркеу тізілімінде 1915 нөмірмен тіркелген, 2005 жылғы 26 шілдедегі "Оңтүстік Қазақстан"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қосымшасы 1 қосымша болып саналсын;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шешімнің қосымшасына сәйкес көрсетілген шешім 2 қосымшасымен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күнінен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 сессиясының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 хатшысы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Оңтүстік Қазақстан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2008 жылғы 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наурыздағы N 5/72-IV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2005 жылғы 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маусымдағы N 16/161-III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Оңтүстік Қазақстан облысының мемлекеттік орман қоры</w:t>
      </w:r>
      <w:r>
        <w:br/>
      </w:r>
      <w:r>
        <w:rPr>
          <w:rFonts w:ascii="Times New Roman"/>
          <w:b/>
          <w:i w:val="false"/>
          <w:color w:val="000000"/>
        </w:rPr>
        <w:t>
учаскелерінде орман пайдаланудың кейбір түрлерінің</w:t>
      </w:r>
      <w:r>
        <w:br/>
      </w:r>
      <w:r>
        <w:rPr>
          <w:rFonts w:ascii="Times New Roman"/>
          <w:b/>
          <w:i w:val="false"/>
          <w:color w:val="000000"/>
        </w:rPr>
        <w:t>
төлемақысының ставкалары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4773"/>
        <w:gridCol w:w="2173"/>
        <w:gridCol w:w="343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пайдаланудың түрлері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есеп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көрсеткіштерін-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дегі 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орман қоры учаскелерін аңшылық шаруашылығының қажетіне пайдалану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орман қоры учаскелерін ғылыми-зерттеу мақсаттарына пайдалану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адам-күн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орман қоры учаскелерін мәдени-сауықтыру мақсатында пайдалану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адам-күн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орман қоры учаскелерін рекреациялық, туристік және спорттық мақсаттарда пайдалану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адам-күн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Көкөніс, бақша шаруашылығы және өзге де ауыл шаруашылығы дақылдарын өсіру: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шөлейіт және дала аймағында: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таулы аймақта: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 дайындау мен жинау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текше метр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