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92ec" w14:textId="7a39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N 74 қаулысы. Қостанай облысы Әділет департаментінде 2008 жылғы 11 наурызда N 3605 тіркелді. Күші жойылды - Қостанай облысы әкімдігінің 2010 жылғы 13 қыркүйектегі № 336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әкімдігінің 2010.09.13 № 336 (қаулы қол қойылған күнінен бастап қолданысқа енгізіледі)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"Патронаттық тәрбиелеуге балаларды алуға тілек білдірген отбасылардан өтініштер қабылдау"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N 74 қаулысымен бекітілген </w:t>
      </w:r>
    </w:p>
    <w:bookmarkEnd w:id="4"/>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 мемлекеттік қызмет көрсетудің </w:t>
      </w:r>
      <w:r>
        <w:br/>
      </w:r>
      <w:r>
        <w:rPr>
          <w:rFonts w:ascii="Times New Roman"/>
          <w:b/>
          <w:i w:val="false"/>
          <w:color w:val="000000"/>
        </w:rPr>
        <w:t xml:space="preserve">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Мемлекеттік қызмет "Неке және отбасы туралы" Қазақстан Республикасының 1998 жылғы 17 желтоқсандағы Заңының </w:t>
      </w:r>
      <w:r>
        <w:rPr>
          <w:rFonts w:ascii="Times New Roman"/>
          <w:b w:val="false"/>
          <w:i w:val="false"/>
          <w:color w:val="000000"/>
          <w:sz w:val="28"/>
        </w:rPr>
        <w:t xml:space="preserve">119-бабы </w:t>
      </w:r>
      <w:r>
        <w:rPr>
          <w:rFonts w:ascii="Times New Roman"/>
          <w:b w:val="false"/>
          <w:i w:val="false"/>
          <w:color w:val="000000"/>
          <w:sz w:val="28"/>
        </w:rPr>
        <w:t>, және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Қызмет көрсететін білім бөлімдері өзге де субъектілердің қатысуынсыз осы Стандарттың 1-қосымшасында көрсетіліп отыр. </w:t>
      </w:r>
      <w:r>
        <w:br/>
      </w:r>
      <w:r>
        <w:rPr>
          <w:rFonts w:ascii="Times New Roman"/>
          <w:b w:val="false"/>
          <w:i w:val="false"/>
          <w:color w:val="000000"/>
          <w:sz w:val="28"/>
        </w:rPr>
        <w:t xml:space="preserve">
      5. Мемлекеттік қызмет көрсетудің аяқтау нысаны (нәтижесі)  патронаттық тәрбиелеуге балаларды алуға тілек білдірген отбасылардан өтініштер қабылдау шешіміне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- 30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"Патронаттық тәрбиелеуге балаларды алуға тілек білдірген отбасылардан өтініштер қабылдау" мемлекеттік қызмет көрсетудің стандарты әкімдердің сайттарында 1, 2 қосымша бойынша,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9"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патронаттық тәрбіеші болуға өзінің ниеті туралы жеке тұлғаның өтініші еркін түрде жазылады; </w:t>
      </w:r>
      <w:r>
        <w:br/>
      </w:r>
      <w:r>
        <w:rPr>
          <w:rFonts w:ascii="Times New Roman"/>
          <w:b w:val="false"/>
          <w:i w:val="false"/>
          <w:color w:val="000000"/>
          <w:sz w:val="28"/>
        </w:rPr>
        <w:t xml:space="preserve">
      2) патронаттық тәрбіеші болуға ниет білдірген тұлға некеде болған жағдайда жұбайының; </w:t>
      </w:r>
      <w:r>
        <w:br/>
      </w:r>
      <w:r>
        <w:rPr>
          <w:rFonts w:ascii="Times New Roman"/>
          <w:b w:val="false"/>
          <w:i w:val="false"/>
          <w:color w:val="000000"/>
          <w:sz w:val="28"/>
        </w:rPr>
        <w:t xml:space="preserve">
      3) патронаттық тәрбіеші болуға ниет білдірген тұлғаның денсаулық жағдайы туралы анықтама; </w:t>
      </w:r>
      <w:r>
        <w:br/>
      </w:r>
      <w:r>
        <w:rPr>
          <w:rFonts w:ascii="Times New Roman"/>
          <w:b w:val="false"/>
          <w:i w:val="false"/>
          <w:color w:val="000000"/>
          <w:sz w:val="28"/>
        </w:rPr>
        <w:t xml:space="preserve">
      4) патронаттық тәрбіеші болуға ниет білдірген тұлға некеде болған жағдайда денсаулық жағдайы туралы анықтама; </w:t>
      </w:r>
      <w:r>
        <w:br/>
      </w:r>
      <w:r>
        <w:rPr>
          <w:rFonts w:ascii="Times New Roman"/>
          <w:b w:val="false"/>
          <w:i w:val="false"/>
          <w:color w:val="000000"/>
          <w:sz w:val="28"/>
        </w:rPr>
        <w:t xml:space="preserve">
      5) баланы тәрбиелеуге талаптанатын тұлғаның тұрмыс жағдайларын тексеру акті; </w:t>
      </w:r>
      <w:r>
        <w:br/>
      </w:r>
      <w:r>
        <w:rPr>
          <w:rFonts w:ascii="Times New Roman"/>
          <w:b w:val="false"/>
          <w:i w:val="false"/>
          <w:color w:val="000000"/>
          <w:sz w:val="28"/>
        </w:rPr>
        <w:t xml:space="preserve">
      6) патронаттық тәрбиешiге тәрбиеленуге берілетiн баланың тұрмыс жағдайын тексеру актiсі. </w:t>
      </w:r>
      <w:r>
        <w:br/>
      </w:r>
      <w:r>
        <w:rPr>
          <w:rFonts w:ascii="Times New Roman"/>
          <w:b w:val="false"/>
          <w:i w:val="false"/>
          <w:color w:val="000000"/>
          <w:sz w:val="28"/>
        </w:rPr>
        <w:t xml:space="preserve">
      Тұрғын үйдің меншік иелері болып табылатын кәмелетке толмаған балалардың мүдделерін қорғайтын мәмілелерді жасау үшін қорғаншылар мен қамқоршылар кеңесінің шешіміне анықтама беру үшін құжаттардың қабылдауын 1 қосымшаға сәйкес білім бөлімдері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тапсыру болып табылады. </w:t>
      </w:r>
    </w:p>
    <w:bookmarkStart w:name="z12"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7"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"Патронаттық тәрбиелеуге балаларды алуға тілек білдірген отбасылардан өтініштер қабылдау" мемлекеттік қызмет көрсету нәтижелері осы Стандарттың 3-қосымшасына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3"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1,2 қосымшада берілген аудан және қала әкімдіктерінің білім бөлімдерінде, аудан (қала) әкімдіктерінде көрсетіледі. </w:t>
      </w:r>
      <w:r>
        <w:br/>
      </w:r>
      <w:r>
        <w:rPr>
          <w:rFonts w:ascii="Times New Roman"/>
          <w:b w:val="false"/>
          <w:i w:val="false"/>
          <w:color w:val="000000"/>
          <w:sz w:val="28"/>
        </w:rPr>
        <w:t xml:space="preserve">
      22. Шағым пошта арқылы немесе әдейі 1,2 қосымшаға сәйкес аудан және қала әкімдіктерінің білім бөлімдерінің кеңсесі арқылы жұмыс күндері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8"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әкімдіктердің қабылдау кестесі, мекен-жайы, сайты, телефоны 3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"Патронаттық тәрбиелеуге балаларды алуға тілек білдірген отбасылардан өтініштер қабылдау" мәселелері бойынша қосымша ақпаратты осы Стандарттың 1-қосымшасына сәйкес білім бөлімдерінде алуға болады. </w:t>
      </w:r>
    </w:p>
    <w:bookmarkStart w:name="z14" w:id="11"/>
    <w:p>
      <w:pPr>
        <w:spacing w:after="0"/>
        <w:ind w:left="0"/>
        <w:jc w:val="both"/>
      </w:pPr>
      <w:r>
        <w:rPr>
          <w:rFonts w:ascii="Times New Roman"/>
          <w:b w:val="false"/>
          <w:i w:val="false"/>
          <w:color w:val="000000"/>
          <w:sz w:val="28"/>
        </w:rPr>
        <w:t xml:space="preserve">
"Патронаттық тәрбиелеуге балаларды </w:t>
      </w:r>
      <w:r>
        <w:br/>
      </w:r>
      <w:r>
        <w:rPr>
          <w:rFonts w:ascii="Times New Roman"/>
          <w:b w:val="false"/>
          <w:i w:val="false"/>
          <w:color w:val="000000"/>
          <w:sz w:val="28"/>
        </w:rPr>
        <w:t xml:space="preserve">
алуға тілек білдірген отбасылардан </w:t>
      </w:r>
      <w:r>
        <w:br/>
      </w:r>
      <w:r>
        <w:rPr>
          <w:rFonts w:ascii="Times New Roman"/>
          <w:b w:val="false"/>
          <w:i w:val="false"/>
          <w:color w:val="000000"/>
          <w:sz w:val="28"/>
        </w:rPr>
        <w:t xml:space="preserve">
өтініштер қабылдау"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5" w:id="12"/>
    <w:p>
      <w:pPr>
        <w:spacing w:after="0"/>
        <w:ind w:left="0"/>
        <w:jc w:val="both"/>
      </w:pPr>
      <w:r>
        <w:rPr>
          <w:rFonts w:ascii="Times New Roman"/>
          <w:b w:val="false"/>
          <w:i w:val="false"/>
          <w:color w:val="000000"/>
          <w:sz w:val="28"/>
        </w:rPr>
        <w:t xml:space="preserve">
"Патронаттық тәрбиелеуге балаларды </w:t>
      </w:r>
      <w:r>
        <w:br/>
      </w:r>
      <w:r>
        <w:rPr>
          <w:rFonts w:ascii="Times New Roman"/>
          <w:b w:val="false"/>
          <w:i w:val="false"/>
          <w:color w:val="000000"/>
          <w:sz w:val="28"/>
        </w:rPr>
        <w:t xml:space="preserve">
алуға тілек білдірген отбасылардан </w:t>
      </w:r>
      <w:r>
        <w:br/>
      </w:r>
      <w:r>
        <w:rPr>
          <w:rFonts w:ascii="Times New Roman"/>
          <w:b w:val="false"/>
          <w:i w:val="false"/>
          <w:color w:val="000000"/>
          <w:sz w:val="28"/>
        </w:rPr>
        <w:t xml:space="preserve">
өтініштер қабылдау"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i w:val="false"/>
          <w:color w:val="000000"/>
          <w:sz w:val="28"/>
        </w:rPr>
        <w:t xml:space="preserve">  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0" w:id="13"/>
    <w:p>
      <w:pPr>
        <w:spacing w:after="0"/>
        <w:ind w:left="0"/>
        <w:jc w:val="both"/>
      </w:pPr>
      <w:r>
        <w:rPr>
          <w:rFonts w:ascii="Times New Roman"/>
          <w:b w:val="false"/>
          <w:i w:val="false"/>
          <w:color w:val="000000"/>
          <w:sz w:val="28"/>
        </w:rPr>
        <w:t xml:space="preserve">
"Патронаттық тәрбиелеуге балаларды </w:t>
      </w:r>
      <w:r>
        <w:br/>
      </w:r>
      <w:r>
        <w:rPr>
          <w:rFonts w:ascii="Times New Roman"/>
          <w:b w:val="false"/>
          <w:i w:val="false"/>
          <w:color w:val="000000"/>
          <w:sz w:val="28"/>
        </w:rPr>
        <w:t xml:space="preserve">
алуға тілек білдірген отбасылардан </w:t>
      </w:r>
      <w:r>
        <w:br/>
      </w:r>
      <w:r>
        <w:rPr>
          <w:rFonts w:ascii="Times New Roman"/>
          <w:b w:val="false"/>
          <w:i w:val="false"/>
          <w:color w:val="000000"/>
          <w:sz w:val="28"/>
        </w:rPr>
        <w:t xml:space="preserve">
өтініштер қабылдау"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p>
          <w:p>
            <w:pPr>
              <w:spacing w:after="20"/>
              <w:ind w:left="20"/>
              <w:jc w:val="both"/>
            </w:pPr>
            <w:r>
              <w:rPr>
                <w:rFonts w:ascii="Times New Roman"/>
                <w:b w:val="false"/>
                <w:i w:val="false"/>
                <w:color w:val="000000"/>
                <w:sz w:val="20"/>
              </w:rPr>
              <w:t xml:space="preserve">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w:t>
            </w:r>
            <w:r>
              <w:br/>
            </w:r>
            <w:r>
              <w:rPr>
                <w:rFonts w:ascii="Times New Roman"/>
                <w:b w:val="false"/>
                <w:i w:val="false"/>
                <w:color w:val="000000"/>
                <w:sz w:val="20"/>
              </w:rPr>
              <w:t xml:space="preserve">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жағдайыдың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w:t>
            </w:r>
            <w:r>
              <w:br/>
            </w:r>
            <w:r>
              <w:rPr>
                <w:rFonts w:ascii="Times New Roman"/>
                <w:b w:val="false"/>
                <w:i w:val="false"/>
                <w:color w:val="000000"/>
                <w:sz w:val="20"/>
              </w:rPr>
              <w:t xml:space="preserve">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