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00cd" w14:textId="6e50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мемлекеттік мекемелердің теңгерімінде тұрған объектілерді мүліктік жалдауға (жалға) берудегі жалдау ақысының есеп айырысу мөлшерлемесі мен қолданылатын коэффициенттер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әкімдігінің 2008 жылғы 26 ақпандағы N 1962 қаулысы. Қызылорда облысының Әділет департаменті Қызылорда қалалық Әділет басқармасында 2008 жылы 11 наурызда N 10-1-84 тіркелді. Күші жойылды - Қызылорда облысы Қызылорда қалалық әкімдігінің 2009 жылғы 17 наурыздағы N 1149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Қызылорда қалалық әкімдігінің 2009.03.17 </w:t>
      </w:r>
      <w:r>
        <w:rPr>
          <w:rFonts w:ascii="Times New Roman"/>
          <w:b w:val="false"/>
          <w:i w:val="false"/>
          <w:color w:val="ff0000"/>
          <w:sz w:val="28"/>
        </w:rPr>
        <w:t>N 1149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қаласы әкімиятының 2005 жылғы 25 сәуірдегі "Қалалық коммуналдық меншіктегі объектілерді кейіннен сатып алу кұқығымен (кұқығынсыз) мүліктік жалдауға (жалға) немесе сенімгерлік басқаруға беру Ережелерін бекіту туралы" N 1468 қаулысына сәйкес,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коммуналдық меншіктегі мемлекеттік мекемелердің теңгерімінде тұрған объектілерді мүліктік жалдауға (жалға) берудегі жалдау ақысының есеп айырысу мөлшерлемесі мен қолданылатын коэффициенттер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Т.Сәтбаевқа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Қала әкімі                                 С. Қожаниязов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1962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коммуналдық меншігіндегі мемлекеттік мекемелердің теңгерімінде тұрған объектілерді мүліктік жалдауға (жалға) берудегі жалдау ақысының есеп айырысу мөлшерлемесі мен қолданылатын коэффициенттер мөлшері </w:t>
      </w:r>
      <w:r>
        <w:br/>
      </w:r>
      <w:r>
        <w:rPr>
          <w:rFonts w:ascii="Times New Roman"/>
          <w:b/>
          <w:i w:val="false"/>
          <w:color w:val="000000"/>
        </w:rPr>
        <w:t>
Бір жылға 1 шаршы метр үшін жалдау ақысының есеп айырысу мөлшерлемесі 1,5 айлық есептік көрсеткіш (АЕК)   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7653"/>
        <w:gridCol w:w="267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Коэффициенттер түрі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 мөлшері
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Құрылыстың тұрпатын ескеретін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(Ктұр)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қоймалық, буқазандық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үшін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емес жайдың түрін ескеретін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(Ктүр)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тұрған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кіріктірме-жапсарлас бөлігі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цокольдік (жартылай өжіре) бөлігі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өжіре бөлігі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Жайдың жайлылық деңгейін ескеретін коэффициент (Кж)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инженерлік-техникалық коммуникациямен 1,0 жабдықталған жай үшін коммуникацияның қандай бір түрі жоқ болған жағдайда әрбір түрі үшін 0,1 азаяды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орналасуын ескеретін коэффициент (Ка):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орталығы үшін: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қалған бөлігі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орталығы емес қыстақтар, ауылдар үшін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алушының қызмет түрін ескеретін коэффициент (Кқ):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банктердің, "Қазпошта" АҚ есеп айырысу-кассалары үшін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брокерлік және кедендік қызметтер, айырбастау пунктері және қызметі бағалы қағаздар нарығымен байланысты ұйымдар, сақтандыру, инвестициялық компаниялар, нотариалдық және адвокаттық кеңселер үшін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тамақтандыру, сауда, қонақ үйі қызметтерін ұйымдастыру үшін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салаларда қызмет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арнайы орта білім беру орындарында, денсаулық сақтау мекемелерінде тамақтандыру қызметін ұйымдастыру үшін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үшін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алушының ұйымдастырушылық-құқықтық нысанын ескеретін коэффициент (Құқ):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Қалалық коммуналдық мемлекеттік мекемелердің теңгерімінде тұрған мемлекеттік тұрғын үй емес қордың объектілерін мүліктік жалға (жалдауға) берген кезде жылдық жалдау ақысын есептеу төмендегідей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Еа х А х Қтұр х Ктүр х Кж х Ка х Кқ х Құқ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 - 1 шаршы метрге жылдық жалдау ақысының есеп айырысу мөлшерлемесі,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Ктүр - тұрғын үй емес 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Қтұр - жайдың тұрпатын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 - жайдың жайлылық деңгейін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 - аймақтық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 - жалға алушының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 - жалға алушының ұйымдастырушылық-құқықтық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Жабдықтар және автокөлік құралдарын мүліктік жалға (жалдауға) берген кезде жалдау ақысы мына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Қ х Nан/100 х 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- жабдықтар және көлік құралдарына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 - бухгалтерлік есеп деректері бойынша жабдықтардың қалдық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Есептелген тозуы 100 пайыз болған жабдықтар және көлік құралдарын мүліктік жалға (жалдауға) берген кезде, олардың қалдық құны алғашқы құнынан (қалпына келтірілген) 10 пайыз мөлшерде алынады;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Nа - Қазақстан Республикасының "Салық және бюджетке төленетін басқа да міндетті төлемдер туралы" Кодексінің 110 бабына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төмендету коэффициенті(жабдықтар мен көлік құралдарының тозу құны алпыс пайыздан асқан кезде - 0,8 мөлшерде, сауда-сатып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(делдалдық) қызметтерді санамағанда, өндірістік қызмет және халыққа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саласын ұйымдастырған шағын кәсіпкерліктің субъектілеріне берген кезде-0,5).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