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3e87" w14:textId="6983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қаласындағы "Еркетай" балабақшасы орналасқан көшеге Ақжан Машановтың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Қарағанды облысы Қарқаралы ауданының әкімдігінің 2007 жылғы 05 қарашадағы N 265 қаулысы және Қарағанды облысы Қарқаралы ауданының мәслихатының 2008 жылғы 04 ақпандағы N 5/62 шешімі. Қарағанды облысы Қарқаралы ауданы Әділет басқармасында 2008 жылғы 19 наурызда N 8-13-45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қаңтарындағы N 148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1993 жылдың 8 желтоқсанындағы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Қарағанды облысы әкімдігінің 2007 жылдың 30 мамырындағы N 12/16 қаулысымен бекітілген "Қарағанды облысы аумағындағы елді мекенінің құрамдас бірліктеріне атау беру және қайта атау, жер учаскелеріне, ғимараттар мен ғимараттарға реттік нөмерлер беру талаптарын белгілеу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 (Қарағанды облыстық әділет департаментінде 2007 жылдың 10 шілдесінде мемлекеттік тіркеуден өткен N 1831) сәйкес, сондай-ақ аудандық ономастикалық комиссиясының 2007 жылдың 27 тамызындағы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бесінші сессиясы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қаласындағы "Еркетай" балабақшасы орналасқан көшеге Ақжан Жақсыбекұлы Машановтың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қаласының әкімі Н. Ламбеков "Еркетай" балабақшасы орналасқан көшеге Ақжан Жақсыбекұлы Машановтың есімін беру бойынша жұмыстардың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ресми жарияланған күннен бастап 10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