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232c" w14:textId="798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Жеңіс күніне жыл сайынғы бір жолғы материалдық көмек көрсету туралы" қалалық мәслихаттың 2007 жылғы 4 сәуірдегі N 41/399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2008 жылғы 12 наурыздағы N 7/62 шешімі. Қарағанды облысы Балқаш қаласы әділет басқармасында 2008 жылғы 31 наурызда N 8-4-102 тіркелді. Күші жойылды - Қарағанды облысы Балқаш қалалық мәслихатының 2010 жылғы 16 сәуірдегі N 29/228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2010.04.16 N 29/228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N 41/399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санаттағы азаматтарға Жеңіс күніне жыл сайынғы бір жолғы материалдық көмек көрсету туралы" (Нормативтік құқықтық актілерді мемлекеттік тіркеу тізілімінде тіркеу нөмірі – 8-4-71, "Балқаш өңірі" газетінің 2007 жылғы 27 сәуірдегі N 37 санында, "Северное Прибалхашье" газетінің 2007 жылғы 27 сәуірдегі N 44-45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тармақтың 1 тармақшасында "4000" саны "10000"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тармақтың 2 тармақшасында "2000" саны "5000"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жүктелсін (Е.Қ. Баймағанбетов).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Қойбағарова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</w:t>
      </w:r>
      <w:r>
        <w:rPr>
          <w:rFonts w:ascii="Times New Roman"/>
          <w:b w:val="false"/>
          <w:i/>
          <w:color w:val="000000"/>
          <w:sz w:val="28"/>
        </w:rPr>
        <w:t xml:space="preserve">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наурыз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