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7f9b" w14:textId="a61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Бесқоспа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Бесқоспа ауылдық округі әкімінің 2008 жылғы 24 қарашадағы № 34 шешімі. Ақтөбе облысының Алға аудандық Әділет басқармасында 2008 жылдың 12 желтоқсанда № 3-3-64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Деректемелерінде, атауында және бүкіл мәтін бойынша "селолық" сөздері "ауылдық" сөздерімен ауыстырылды - Ақтөбе облысы Алға ауданы Бесқоспа ауылдық округі әкімінің 01.06.2017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Бесқоспа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Алға ауданы Бесқоспа ауылдық округі әкімінің 01.06.2017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Бесқоспа ауылдық округі халқының пікірін ескере отырып, төмендегідей елді-мекендерге көше атаулары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Темрей елді-мекеніне – </w:t>
      </w:r>
      <w:r>
        <w:rPr>
          <w:rFonts w:ascii="Times New Roman"/>
          <w:b/>
          <w:i w:val="false"/>
          <w:color w:val="000000"/>
          <w:sz w:val="28"/>
        </w:rPr>
        <w:t>Диханшылар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көшесі. Көшеге елді-мекендегі барлық үйлер жатқызылады.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1.2. Қызыл-Ту елді-мекеніне - </w:t>
      </w:r>
      <w:r>
        <w:rPr>
          <w:rFonts w:ascii="Times New Roman"/>
          <w:b/>
          <w:i w:val="false"/>
          <w:color w:val="000000"/>
          <w:sz w:val="28"/>
        </w:rPr>
        <w:t xml:space="preserve">Тәуелсіздік </w:t>
      </w:r>
      <w:r>
        <w:rPr>
          <w:rFonts w:ascii="Times New Roman"/>
          <w:b w:val="false"/>
          <w:i w:val="false"/>
          <w:color w:val="000000"/>
          <w:sz w:val="28"/>
        </w:rPr>
        <w:t>көшесі. Көшеге елді-мекендегі барлық үйлер жатқызылады.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1.3 Табантал елді-мекеніне – </w:t>
      </w:r>
      <w:r>
        <w:rPr>
          <w:rFonts w:ascii="Times New Roman"/>
          <w:b/>
          <w:i w:val="false"/>
          <w:color w:val="000000"/>
          <w:sz w:val="28"/>
        </w:rPr>
        <w:t>Құрылысшылар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көшесі. Көшеге елді-мекендегі барлық үйлер жатқызылады.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қадағалауды жетекші маманның міндетін атқарушы Б.О.Хайтбаевқа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қол қойылып, аудандық әділет басқармасынан тіркелуден өткеннен кейін және бұқаралық ақпарат құралдарында жарияланғаннан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Бесқоспа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С.Ж.Тезекбаев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